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7" w:type="dxa"/>
        <w:tblInd w:w="-972" w:type="dxa"/>
        <w:tblLook w:val="0000" w:firstRow="0" w:lastRow="0" w:firstColumn="0" w:lastColumn="0" w:noHBand="0" w:noVBand="0"/>
      </w:tblPr>
      <w:tblGrid>
        <w:gridCol w:w="5184"/>
        <w:gridCol w:w="5853"/>
      </w:tblGrid>
      <w:tr w:rsidR="004F06AD" w:rsidRPr="004F06AD" w14:paraId="1E46EB27" w14:textId="77777777" w:rsidTr="0097315E">
        <w:trPr>
          <w:trHeight w:val="586"/>
        </w:trPr>
        <w:tc>
          <w:tcPr>
            <w:tcW w:w="5184" w:type="dxa"/>
          </w:tcPr>
          <w:p w14:paraId="18170F6F" w14:textId="77777777" w:rsidR="006F0225" w:rsidRPr="00876D1C" w:rsidRDefault="006F0225" w:rsidP="006F0225">
            <w:pPr>
              <w:widowControl w:val="0"/>
              <w:spacing w:after="0" w:line="240" w:lineRule="auto"/>
              <w:jc w:val="center"/>
              <w:rPr>
                <w:rFonts w:eastAsia="Courier New" w:cs="Courier New"/>
                <w:b/>
                <w:bCs/>
                <w:spacing w:val="-10"/>
                <w:szCs w:val="28"/>
                <w:lang w:val="vi-VN" w:eastAsia="vi-VN" w:bidi="vi-VN"/>
              </w:rPr>
            </w:pPr>
            <w:r w:rsidRPr="00876D1C">
              <w:rPr>
                <w:rFonts w:eastAsia="Courier New" w:cs="Courier New"/>
                <w:b/>
                <w:bCs/>
                <w:spacing w:val="-10"/>
                <w:szCs w:val="28"/>
                <w:lang w:val="vi-VN" w:eastAsia="vi-VN" w:bidi="vi-VN"/>
              </w:rPr>
              <w:t>HỘI ĐỒNG NHÂN DÂN THÀNH PHỐ</w:t>
            </w:r>
          </w:p>
          <w:p w14:paraId="47B7E233" w14:textId="77777777" w:rsidR="006F0225" w:rsidRPr="00876D1C" w:rsidRDefault="006F0225" w:rsidP="006F0225">
            <w:pPr>
              <w:widowControl w:val="0"/>
              <w:spacing w:after="0" w:line="240" w:lineRule="auto"/>
              <w:ind w:left="-108" w:right="-108"/>
              <w:jc w:val="center"/>
              <w:rPr>
                <w:rFonts w:eastAsia="Courier New" w:cs="Courier New"/>
                <w:b/>
                <w:bCs/>
                <w:spacing w:val="-10"/>
                <w:szCs w:val="28"/>
                <w:lang w:val="vi-VN" w:eastAsia="vi-VN" w:bidi="vi-VN"/>
              </w:rPr>
            </w:pPr>
            <w:r w:rsidRPr="00876D1C">
              <w:rPr>
                <w:rFonts w:eastAsia="Courier New" w:cs="Courier New"/>
                <w:b/>
                <w:bCs/>
                <w:spacing w:val="-10"/>
                <w:szCs w:val="28"/>
                <w:lang w:val="vi-VN" w:eastAsia="vi-VN" w:bidi="vi-VN"/>
              </w:rPr>
              <w:t>PHAN RANG – THÁP CHÀM</w:t>
            </w:r>
          </w:p>
          <w:p w14:paraId="746DA64D" w14:textId="77777777" w:rsidR="006F0225" w:rsidRPr="004F06AD" w:rsidRDefault="006F0225" w:rsidP="006F0225">
            <w:pPr>
              <w:widowControl w:val="0"/>
              <w:spacing w:after="0" w:line="240" w:lineRule="auto"/>
              <w:jc w:val="center"/>
              <w:rPr>
                <w:rFonts w:eastAsia="Courier New" w:cs="Courier New"/>
                <w:b/>
                <w:sz w:val="27"/>
                <w:szCs w:val="27"/>
                <w:lang w:val="vi-VN" w:eastAsia="vi-VN" w:bidi="vi-VN"/>
              </w:rPr>
            </w:pPr>
            <w:r w:rsidRPr="004F06AD">
              <w:rPr>
                <w:rFonts w:eastAsia="Courier New" w:cs="Courier New"/>
                <w:noProof/>
                <w:sz w:val="24"/>
                <w:szCs w:val="24"/>
              </w:rPr>
              <mc:AlternateContent>
                <mc:Choice Requires="wps">
                  <w:drawing>
                    <wp:anchor distT="0" distB="0" distL="114300" distR="114300" simplePos="0" relativeHeight="251663360" behindDoc="0" locked="0" layoutInCell="1" allowOverlap="1" wp14:anchorId="0F71EEB1" wp14:editId="384AB377">
                      <wp:simplePos x="0" y="0"/>
                      <wp:positionH relativeFrom="column">
                        <wp:posOffset>1083945</wp:posOffset>
                      </wp:positionH>
                      <wp:positionV relativeFrom="paragraph">
                        <wp:posOffset>27940</wp:posOffset>
                      </wp:positionV>
                      <wp:extent cx="812800" cy="1905"/>
                      <wp:effectExtent l="0" t="0" r="25400" b="361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8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59EDE" id="Line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2.2pt" to="149.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"/>
                  </w:pict>
                </mc:Fallback>
              </mc:AlternateContent>
            </w:r>
          </w:p>
        </w:tc>
        <w:tc>
          <w:tcPr>
            <w:tcW w:w="5853" w:type="dxa"/>
          </w:tcPr>
          <w:p w14:paraId="2D91C7C4" w14:textId="77777777" w:rsidR="006F0225" w:rsidRPr="00876D1C" w:rsidRDefault="006F0225" w:rsidP="006F0225">
            <w:pPr>
              <w:widowControl w:val="0"/>
              <w:spacing w:after="0" w:line="240" w:lineRule="auto"/>
              <w:ind w:right="-108"/>
              <w:jc w:val="center"/>
              <w:rPr>
                <w:rFonts w:eastAsia="Courier New" w:cs="Courier New"/>
                <w:b/>
                <w:bCs/>
                <w:spacing w:val="-16"/>
                <w:szCs w:val="28"/>
                <w:lang w:val="vi-VN" w:eastAsia="vi-VN" w:bidi="vi-VN"/>
              </w:rPr>
            </w:pPr>
            <w:r w:rsidRPr="00876D1C">
              <w:rPr>
                <w:rFonts w:eastAsia="Courier New" w:cs="Courier New"/>
                <w:b/>
                <w:bCs/>
                <w:spacing w:val="-16"/>
                <w:szCs w:val="28"/>
                <w:lang w:val="vi-VN" w:eastAsia="vi-VN" w:bidi="vi-VN"/>
              </w:rPr>
              <w:t>CỘNG HÒA XÃ HỘI CHỦ NGHĨA VIỆT NAM</w:t>
            </w:r>
          </w:p>
          <w:p w14:paraId="4CA98457" w14:textId="77777777" w:rsidR="006F0225" w:rsidRPr="004F06AD" w:rsidRDefault="006F0225" w:rsidP="006F0225">
            <w:pPr>
              <w:widowControl w:val="0"/>
              <w:spacing w:after="0" w:line="240" w:lineRule="auto"/>
              <w:jc w:val="center"/>
              <w:rPr>
                <w:rFonts w:eastAsia="Courier New" w:cs="Courier New"/>
                <w:b/>
                <w:bCs/>
                <w:sz w:val="27"/>
                <w:szCs w:val="27"/>
                <w:lang w:val="vi-VN" w:eastAsia="vi-VN" w:bidi="vi-VN"/>
              </w:rPr>
            </w:pPr>
            <w:r w:rsidRPr="00876D1C">
              <w:rPr>
                <w:rFonts w:eastAsia="Courier New" w:cs="Courier New"/>
                <w:noProof/>
                <w:spacing w:val="-16"/>
                <w:szCs w:val="28"/>
              </w:rPr>
              <mc:AlternateContent>
                <mc:Choice Requires="wps">
                  <w:drawing>
                    <wp:anchor distT="0" distB="0" distL="114300" distR="114300" simplePos="0" relativeHeight="251662336" behindDoc="0" locked="0" layoutInCell="1" allowOverlap="1" wp14:anchorId="1BEA415F" wp14:editId="36482341">
                      <wp:simplePos x="0" y="0"/>
                      <wp:positionH relativeFrom="column">
                        <wp:posOffset>864870</wp:posOffset>
                      </wp:positionH>
                      <wp:positionV relativeFrom="paragraph">
                        <wp:posOffset>215900</wp:posOffset>
                      </wp:positionV>
                      <wp:extent cx="18548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D08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7pt" to="21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"/>
                  </w:pict>
                </mc:Fallback>
              </mc:AlternateContent>
            </w:r>
            <w:r w:rsidRPr="00876D1C">
              <w:rPr>
                <w:rFonts w:eastAsia="Courier New" w:cs="Courier New"/>
                <w:b/>
                <w:bCs/>
                <w:spacing w:val="-16"/>
                <w:szCs w:val="28"/>
                <w:lang w:val="vi-VN" w:eastAsia="vi-VN" w:bidi="vi-VN"/>
              </w:rPr>
              <w:t>Độc lập – Tự do – Hạnh phúc</w:t>
            </w:r>
          </w:p>
        </w:tc>
      </w:tr>
      <w:tr w:rsidR="004F06AD" w:rsidRPr="004F06AD" w14:paraId="143CE628" w14:textId="77777777" w:rsidTr="0097315E">
        <w:trPr>
          <w:trHeight w:val="473"/>
        </w:trPr>
        <w:tc>
          <w:tcPr>
            <w:tcW w:w="5184" w:type="dxa"/>
          </w:tcPr>
          <w:p w14:paraId="21B80013" w14:textId="77777777" w:rsidR="006F0225" w:rsidRPr="00876D1C" w:rsidRDefault="006F0225" w:rsidP="006F0225">
            <w:pPr>
              <w:widowControl w:val="0"/>
              <w:spacing w:before="120" w:after="0" w:line="240" w:lineRule="auto"/>
              <w:jc w:val="center"/>
              <w:rPr>
                <w:rFonts w:eastAsia="Courier New" w:cs="Courier New"/>
                <w:b/>
                <w:bCs/>
                <w:szCs w:val="28"/>
                <w:lang w:eastAsia="vi-VN" w:bidi="vi-VN"/>
              </w:rPr>
            </w:pPr>
            <w:r w:rsidRPr="00876D1C">
              <w:rPr>
                <w:rFonts w:eastAsia="Courier New" w:cs="Courier New"/>
                <w:szCs w:val="28"/>
                <w:lang w:val="vi-VN" w:eastAsia="vi-VN" w:bidi="vi-VN"/>
              </w:rPr>
              <w:t>Số:     /</w:t>
            </w:r>
            <w:r w:rsidRPr="00876D1C">
              <w:rPr>
                <w:rFonts w:eastAsia="Courier New" w:cs="Courier New"/>
                <w:szCs w:val="28"/>
                <w:lang w:eastAsia="vi-VN" w:bidi="vi-VN"/>
              </w:rPr>
              <w:t>CTr</w:t>
            </w:r>
            <w:r w:rsidRPr="00876D1C">
              <w:rPr>
                <w:rFonts w:eastAsia="Courier New" w:cs="Courier New"/>
                <w:szCs w:val="28"/>
                <w:lang w:val="vi-VN" w:eastAsia="vi-VN" w:bidi="vi-VN"/>
              </w:rPr>
              <w:t>-</w:t>
            </w:r>
            <w:r w:rsidRPr="00876D1C">
              <w:rPr>
                <w:rFonts w:eastAsia="Courier New" w:cs="Courier New"/>
                <w:szCs w:val="28"/>
                <w:lang w:eastAsia="vi-VN" w:bidi="vi-VN"/>
              </w:rPr>
              <w:t>BKTXH</w:t>
            </w:r>
          </w:p>
        </w:tc>
        <w:tc>
          <w:tcPr>
            <w:tcW w:w="5853" w:type="dxa"/>
          </w:tcPr>
          <w:p w14:paraId="2AE7A8A1" w14:textId="497CB238" w:rsidR="006F0225" w:rsidRPr="00876D1C" w:rsidRDefault="0097315E" w:rsidP="006F0225">
            <w:pPr>
              <w:widowControl w:val="0"/>
              <w:spacing w:before="120" w:after="0" w:line="240" w:lineRule="auto"/>
              <w:rPr>
                <w:rFonts w:eastAsia="Courier New" w:cs="Courier New"/>
                <w:b/>
                <w:bCs/>
                <w:spacing w:val="-12"/>
                <w:szCs w:val="28"/>
                <w:lang w:eastAsia="vi-VN" w:bidi="vi-VN"/>
              </w:rPr>
            </w:pPr>
            <w:r>
              <w:rPr>
                <w:rFonts w:eastAsia="Courier New" w:cs="Courier New"/>
                <w:i/>
                <w:iCs/>
                <w:spacing w:val="-12"/>
                <w:szCs w:val="28"/>
                <w:lang w:eastAsia="vi-VN" w:bidi="vi-VN"/>
              </w:rPr>
              <w:t xml:space="preserve">  </w:t>
            </w:r>
            <w:r w:rsidR="006F0225" w:rsidRPr="00876D1C">
              <w:rPr>
                <w:rFonts w:eastAsia="Courier New" w:cs="Courier New"/>
                <w:i/>
                <w:iCs/>
                <w:spacing w:val="-12"/>
                <w:szCs w:val="28"/>
                <w:lang w:val="vi-VN" w:eastAsia="vi-VN" w:bidi="vi-VN"/>
              </w:rPr>
              <w:t>Phan Rang - Tháp Chàm, ngày</w:t>
            </w:r>
            <w:r>
              <w:rPr>
                <w:rFonts w:eastAsia="Courier New" w:cs="Courier New"/>
                <w:i/>
                <w:iCs/>
                <w:spacing w:val="-12"/>
                <w:szCs w:val="28"/>
                <w:lang w:eastAsia="vi-VN" w:bidi="vi-VN"/>
              </w:rPr>
              <w:t xml:space="preserve"> 12 </w:t>
            </w:r>
            <w:r w:rsidR="006F0225" w:rsidRPr="00876D1C">
              <w:rPr>
                <w:rFonts w:eastAsia="Courier New" w:cs="Courier New"/>
                <w:i/>
                <w:iCs/>
                <w:spacing w:val="-12"/>
                <w:szCs w:val="28"/>
                <w:lang w:val="vi-VN" w:eastAsia="vi-VN" w:bidi="vi-VN"/>
              </w:rPr>
              <w:t xml:space="preserve">tháng </w:t>
            </w:r>
            <w:r w:rsidR="006F0225" w:rsidRPr="00876D1C">
              <w:rPr>
                <w:rFonts w:eastAsia="Courier New" w:cs="Courier New"/>
                <w:i/>
                <w:iCs/>
                <w:spacing w:val="-12"/>
                <w:szCs w:val="28"/>
                <w:lang w:eastAsia="vi-VN" w:bidi="vi-VN"/>
              </w:rPr>
              <w:t xml:space="preserve">02 </w:t>
            </w:r>
            <w:r w:rsidR="006F0225" w:rsidRPr="00876D1C">
              <w:rPr>
                <w:rFonts w:eastAsia="Courier New" w:cs="Courier New"/>
                <w:i/>
                <w:iCs/>
                <w:spacing w:val="-12"/>
                <w:szCs w:val="28"/>
                <w:lang w:val="vi-VN" w:eastAsia="vi-VN" w:bidi="vi-VN"/>
              </w:rPr>
              <w:t>năm 202</w:t>
            </w:r>
            <w:r w:rsidR="006F0225" w:rsidRPr="00876D1C">
              <w:rPr>
                <w:rFonts w:eastAsia="Courier New" w:cs="Courier New"/>
                <w:i/>
                <w:iCs/>
                <w:spacing w:val="-12"/>
                <w:szCs w:val="28"/>
                <w:lang w:eastAsia="vi-VN" w:bidi="vi-VN"/>
              </w:rPr>
              <w:t>5</w:t>
            </w:r>
          </w:p>
        </w:tc>
      </w:tr>
    </w:tbl>
    <w:p w14:paraId="7F5652CF" w14:textId="77777777" w:rsidR="002E6A0B" w:rsidRPr="004F06AD" w:rsidRDefault="002E6A0B" w:rsidP="001171EA">
      <w:pPr>
        <w:keepNext/>
        <w:keepLines/>
        <w:spacing w:after="0" w:line="340" w:lineRule="exact"/>
        <w:rPr>
          <w:szCs w:val="28"/>
        </w:rPr>
      </w:pPr>
    </w:p>
    <w:p w14:paraId="2DB3DDF0" w14:textId="77777777" w:rsidR="008E6BB8" w:rsidRPr="004F06AD" w:rsidRDefault="008E6BB8" w:rsidP="001171EA">
      <w:pPr>
        <w:spacing w:after="0"/>
        <w:jc w:val="center"/>
        <w:rPr>
          <w:b/>
        </w:rPr>
      </w:pPr>
    </w:p>
    <w:p w14:paraId="68561B13" w14:textId="77777777" w:rsidR="00283E36" w:rsidRPr="004F06AD" w:rsidRDefault="001171EA" w:rsidP="001171EA">
      <w:pPr>
        <w:spacing w:after="0"/>
        <w:jc w:val="center"/>
        <w:rPr>
          <w:b/>
        </w:rPr>
      </w:pPr>
      <w:r w:rsidRPr="004F06AD">
        <w:rPr>
          <w:b/>
        </w:rPr>
        <w:t>CHƯƠNG TRÌNH</w:t>
      </w:r>
    </w:p>
    <w:p w14:paraId="4A598E67" w14:textId="77777777" w:rsidR="00283E36" w:rsidRPr="004F06AD" w:rsidRDefault="00283E36" w:rsidP="00DE4E8A">
      <w:pPr>
        <w:spacing w:after="0" w:line="240" w:lineRule="auto"/>
        <w:jc w:val="center"/>
        <w:rPr>
          <w:rFonts w:eastAsia="Times New Roman" w:cs="Times New Roman"/>
          <w:b/>
          <w:szCs w:val="28"/>
        </w:rPr>
      </w:pPr>
      <w:r w:rsidRPr="004F06AD">
        <w:rPr>
          <w:rFonts w:eastAsia="Times New Roman" w:cs="Times New Roman"/>
          <w:b/>
          <w:szCs w:val="28"/>
        </w:rPr>
        <w:t>Gi</w:t>
      </w:r>
      <w:r w:rsidR="001D6B3D" w:rsidRPr="004F06AD">
        <w:rPr>
          <w:rFonts w:eastAsia="Times New Roman" w:cs="Times New Roman"/>
          <w:b/>
          <w:szCs w:val="28"/>
        </w:rPr>
        <w:t>á</w:t>
      </w:r>
      <w:r w:rsidRPr="004F06AD">
        <w:rPr>
          <w:rFonts w:eastAsia="Times New Roman" w:cs="Times New Roman"/>
          <w:b/>
          <w:szCs w:val="28"/>
        </w:rPr>
        <w:t>m s</w:t>
      </w:r>
      <w:r w:rsidR="001D6B3D" w:rsidRPr="004F06AD">
        <w:rPr>
          <w:rFonts w:eastAsia="Times New Roman" w:cs="Times New Roman"/>
          <w:b/>
          <w:szCs w:val="28"/>
        </w:rPr>
        <w:t>á</w:t>
      </w:r>
      <w:r w:rsidR="00DE4E8A" w:rsidRPr="004F06AD">
        <w:rPr>
          <w:rFonts w:eastAsia="Times New Roman" w:cs="Times New Roman"/>
          <w:b/>
          <w:szCs w:val="28"/>
        </w:rPr>
        <w:t>t</w:t>
      </w:r>
      <w:r w:rsidR="00226507" w:rsidRPr="004F06AD">
        <w:rPr>
          <w:rFonts w:eastAsia="Times New Roman" w:cs="Times New Roman"/>
          <w:b/>
          <w:szCs w:val="28"/>
        </w:rPr>
        <w:t xml:space="preserve"> </w:t>
      </w:r>
      <w:r w:rsidRPr="004F06AD">
        <w:rPr>
          <w:rFonts w:eastAsia="Times New Roman" w:cs="Times New Roman"/>
          <w:b/>
          <w:szCs w:val="28"/>
        </w:rPr>
        <w:t>c</w:t>
      </w:r>
      <w:r w:rsidR="001D6B3D" w:rsidRPr="004F06AD">
        <w:rPr>
          <w:rFonts w:eastAsia="Times New Roman" w:cs="Times New Roman"/>
          <w:b/>
          <w:szCs w:val="28"/>
        </w:rPr>
        <w:t>ủ</w:t>
      </w:r>
      <w:r w:rsidR="00226507" w:rsidRPr="004F06AD">
        <w:rPr>
          <w:rFonts w:eastAsia="Times New Roman" w:cs="Times New Roman"/>
          <w:b/>
          <w:szCs w:val="28"/>
        </w:rPr>
        <w:t>a Ban Kinh tế - Xã hội</w:t>
      </w:r>
      <w:r w:rsidRPr="004F06AD">
        <w:rPr>
          <w:rFonts w:eastAsia="Times New Roman" w:cs="Times New Roman"/>
          <w:b/>
          <w:szCs w:val="28"/>
        </w:rPr>
        <w:t xml:space="preserve"> H</w:t>
      </w:r>
      <w:r w:rsidR="001D6B3D" w:rsidRPr="004F06AD">
        <w:rPr>
          <w:rFonts w:eastAsia="Times New Roman" w:cs="Times New Roman"/>
          <w:b/>
          <w:szCs w:val="28"/>
        </w:rPr>
        <w:t>ộ</w:t>
      </w:r>
      <w:r w:rsidRPr="004F06AD">
        <w:rPr>
          <w:rFonts w:eastAsia="Times New Roman" w:cs="Times New Roman"/>
          <w:b/>
          <w:szCs w:val="28"/>
        </w:rPr>
        <w:t xml:space="preserve">i </w:t>
      </w:r>
      <w:r w:rsidR="001D6B3D" w:rsidRPr="004F06AD">
        <w:rPr>
          <w:rFonts w:eastAsia="Times New Roman" w:cs="Times New Roman"/>
          <w:b/>
          <w:szCs w:val="28"/>
        </w:rPr>
        <w:t>đồ</w:t>
      </w:r>
      <w:r w:rsidRPr="004F06AD">
        <w:rPr>
          <w:rFonts w:eastAsia="Times New Roman" w:cs="Times New Roman"/>
          <w:b/>
          <w:szCs w:val="28"/>
        </w:rPr>
        <w:t xml:space="preserve">ng </w:t>
      </w:r>
      <w:r w:rsidRPr="004F06AD">
        <w:rPr>
          <w:rFonts w:eastAsia="Times New Roman" w:cs="Times New Roman"/>
          <w:b/>
          <w:bCs/>
          <w:szCs w:val="28"/>
        </w:rPr>
        <w:t>nh</w:t>
      </w:r>
      <w:r w:rsidR="001D6B3D" w:rsidRPr="004F06AD">
        <w:rPr>
          <w:rFonts w:eastAsia="Times New Roman" w:cs="Times New Roman"/>
          <w:b/>
          <w:bCs/>
          <w:szCs w:val="28"/>
        </w:rPr>
        <w:t>â</w:t>
      </w:r>
      <w:r w:rsidRPr="004F06AD">
        <w:rPr>
          <w:rFonts w:eastAsia="Times New Roman" w:cs="Times New Roman"/>
          <w:b/>
          <w:bCs/>
          <w:szCs w:val="28"/>
        </w:rPr>
        <w:t xml:space="preserve">n </w:t>
      </w:r>
      <w:r w:rsidRPr="004F06AD">
        <w:rPr>
          <w:rFonts w:eastAsia="Times New Roman" w:cs="Times New Roman"/>
          <w:b/>
          <w:szCs w:val="28"/>
        </w:rPr>
        <w:t>d</w:t>
      </w:r>
      <w:r w:rsidR="001D6B3D" w:rsidRPr="004F06AD">
        <w:rPr>
          <w:rFonts w:eastAsia="Times New Roman" w:cs="Times New Roman"/>
          <w:b/>
          <w:szCs w:val="28"/>
        </w:rPr>
        <w:t>â</w:t>
      </w:r>
      <w:r w:rsidRPr="004F06AD">
        <w:rPr>
          <w:rFonts w:eastAsia="Times New Roman" w:cs="Times New Roman"/>
          <w:b/>
          <w:szCs w:val="28"/>
        </w:rPr>
        <w:t xml:space="preserve">n </w:t>
      </w:r>
      <w:r w:rsidR="001D6B3D" w:rsidRPr="004F06AD">
        <w:rPr>
          <w:rFonts w:eastAsia="Times New Roman" w:cs="Times New Roman"/>
          <w:b/>
          <w:szCs w:val="28"/>
        </w:rPr>
        <w:t>thành phố</w:t>
      </w:r>
      <w:r w:rsidRPr="004F06AD">
        <w:rPr>
          <w:rFonts w:eastAsia="Times New Roman" w:cs="Times New Roman"/>
          <w:b/>
          <w:szCs w:val="28"/>
        </w:rPr>
        <w:t xml:space="preserve"> n</w:t>
      </w:r>
      <w:r w:rsidR="001D6B3D" w:rsidRPr="004F06AD">
        <w:rPr>
          <w:rFonts w:eastAsia="Times New Roman" w:cs="Times New Roman"/>
          <w:b/>
          <w:szCs w:val="28"/>
        </w:rPr>
        <w:t>ă</w:t>
      </w:r>
      <w:r w:rsidRPr="004F06AD">
        <w:rPr>
          <w:rFonts w:eastAsia="Times New Roman" w:cs="Times New Roman"/>
          <w:b/>
          <w:szCs w:val="28"/>
        </w:rPr>
        <w:t>m 202</w:t>
      </w:r>
      <w:r w:rsidR="001D6B3D" w:rsidRPr="004F06AD">
        <w:rPr>
          <w:rFonts w:eastAsia="Times New Roman" w:cs="Times New Roman"/>
          <w:b/>
          <w:szCs w:val="28"/>
        </w:rPr>
        <w:t>5</w:t>
      </w:r>
    </w:p>
    <w:p w14:paraId="68B8F1D6" w14:textId="77777777" w:rsidR="00283E36" w:rsidRPr="004F06AD" w:rsidRDefault="008E6BB8" w:rsidP="00183BA9">
      <w:pPr>
        <w:spacing w:before="120" w:after="120" w:line="240" w:lineRule="auto"/>
        <w:jc w:val="center"/>
        <w:rPr>
          <w:rFonts w:eastAsia="Times New Roman" w:cs="Times New Roman"/>
          <w:szCs w:val="28"/>
        </w:rPr>
      </w:pPr>
      <w:r w:rsidRPr="004F06AD">
        <w:rPr>
          <w:rFonts w:eastAsia="Times New Roman" w:cs="Times New Roman"/>
          <w:noProof/>
          <w:szCs w:val="28"/>
        </w:rPr>
        <mc:AlternateContent>
          <mc:Choice Requires="wps">
            <w:drawing>
              <wp:anchor distT="0" distB="0" distL="114300" distR="114300" simplePos="0" relativeHeight="251660288" behindDoc="0" locked="0" layoutInCell="1" allowOverlap="1" wp14:anchorId="4FA77459" wp14:editId="0DE8CA0B">
                <wp:simplePos x="0" y="0"/>
                <wp:positionH relativeFrom="column">
                  <wp:posOffset>2680970</wp:posOffset>
                </wp:positionH>
                <wp:positionV relativeFrom="paragraph">
                  <wp:posOffset>60325</wp:posOffset>
                </wp:positionV>
                <wp:extent cx="86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0E2C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1.1pt,4.75pt" to="279.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" strokecolor="black [3040]"/>
            </w:pict>
          </mc:Fallback>
        </mc:AlternateContent>
      </w:r>
    </w:p>
    <w:p w14:paraId="1A229894" w14:textId="77777777" w:rsidR="00183BA9" w:rsidRPr="004F06AD" w:rsidRDefault="00183BA9" w:rsidP="004B54E7">
      <w:pPr>
        <w:pStyle w:val="Vnbnnidung20"/>
        <w:shd w:val="clear" w:color="auto" w:fill="auto"/>
        <w:spacing w:before="80" w:after="80" w:line="288" w:lineRule="auto"/>
        <w:ind w:firstLine="578"/>
        <w:jc w:val="both"/>
        <w:rPr>
          <w:sz w:val="28"/>
          <w:szCs w:val="28"/>
        </w:rPr>
      </w:pPr>
      <w:r w:rsidRPr="004F06AD">
        <w:rPr>
          <w:sz w:val="28"/>
          <w:szCs w:val="28"/>
        </w:rPr>
        <w:t>Căn cứ Luật Tổ chức chính quyền địa phương ngày 19/6/2015; Luật sửa đổi, bổ sung một số Điều của Luật Tổ chức Chính phủ và Luật Tổ chức Chính quyền địa phương ngày 22/11/2019; Luật Hoạt động giám sát của Quốc hội và Hội đồng nhân dân ngày 20/11/2015;</w:t>
      </w:r>
      <w:r w:rsidR="004F27E5" w:rsidRPr="004F06AD">
        <w:rPr>
          <w:sz w:val="28"/>
          <w:szCs w:val="28"/>
        </w:rPr>
        <w:t xml:space="preserve"> </w:t>
      </w:r>
      <w:r w:rsidR="00DE4E8A" w:rsidRPr="004F06AD">
        <w:rPr>
          <w:bCs/>
          <w:sz w:val="28"/>
          <w:szCs w:val="28"/>
        </w:rPr>
        <w:t xml:space="preserve">Nghị quyết số 264/NQ-HĐND ngày </w:t>
      </w:r>
      <w:r w:rsidR="00DE4E8A" w:rsidRPr="004F06AD">
        <w:rPr>
          <w:bCs/>
          <w:sz w:val="28"/>
          <w:szCs w:val="28"/>
          <w:lang w:val="pt-BR"/>
        </w:rPr>
        <w:t>18</w:t>
      </w:r>
      <w:r w:rsidR="00DE4E8A" w:rsidRPr="004F06AD">
        <w:rPr>
          <w:bCs/>
          <w:sz w:val="28"/>
          <w:szCs w:val="28"/>
        </w:rPr>
        <w:t>/</w:t>
      </w:r>
      <w:r w:rsidR="00DE4E8A" w:rsidRPr="004F06AD">
        <w:rPr>
          <w:bCs/>
          <w:sz w:val="28"/>
          <w:szCs w:val="28"/>
          <w:lang w:val="pt-BR"/>
        </w:rPr>
        <w:t>7</w:t>
      </w:r>
      <w:r w:rsidR="00DE4E8A" w:rsidRPr="004F06AD">
        <w:rPr>
          <w:bCs/>
          <w:sz w:val="28"/>
          <w:szCs w:val="28"/>
        </w:rPr>
        <w:t>/20</w:t>
      </w:r>
      <w:r w:rsidR="00DE4E8A" w:rsidRPr="004F06AD">
        <w:rPr>
          <w:bCs/>
          <w:sz w:val="28"/>
          <w:szCs w:val="28"/>
          <w:lang w:val="nl-NL"/>
        </w:rPr>
        <w:t>24</w:t>
      </w:r>
      <w:r w:rsidR="00DE4E8A" w:rsidRPr="004F06AD">
        <w:rPr>
          <w:bCs/>
          <w:sz w:val="28"/>
          <w:szCs w:val="28"/>
        </w:rPr>
        <w:t xml:space="preserve"> của Hội đồng nhân dân thành phố Phan Rang - Tháp Chàm về Chương trình giám sát</w:t>
      </w:r>
      <w:r w:rsidR="00DE4E8A" w:rsidRPr="004F06AD">
        <w:rPr>
          <w:bCs/>
          <w:sz w:val="28"/>
          <w:szCs w:val="28"/>
          <w:lang w:val="nl-NL"/>
        </w:rPr>
        <w:t xml:space="preserve"> của Hội đồng nhân dân thành phố năm 2025</w:t>
      </w:r>
      <w:r w:rsidR="00DE4E8A" w:rsidRPr="004F06AD">
        <w:rPr>
          <w:sz w:val="28"/>
          <w:szCs w:val="28"/>
        </w:rPr>
        <w:t xml:space="preserve">; </w:t>
      </w:r>
      <w:r w:rsidRPr="004F06AD">
        <w:rPr>
          <w:bCs/>
          <w:sz w:val="28"/>
          <w:szCs w:val="28"/>
        </w:rPr>
        <w:t xml:space="preserve">Nghị quyết số </w:t>
      </w:r>
      <w:r w:rsidR="00DE4E8A" w:rsidRPr="004F06AD">
        <w:rPr>
          <w:bCs/>
          <w:sz w:val="28"/>
          <w:szCs w:val="28"/>
          <w:lang w:val="pt-BR"/>
        </w:rPr>
        <w:t>311</w:t>
      </w:r>
      <w:r w:rsidRPr="004F06AD">
        <w:rPr>
          <w:bCs/>
          <w:sz w:val="28"/>
          <w:szCs w:val="28"/>
        </w:rPr>
        <w:t xml:space="preserve">/NQ-HĐND ngày </w:t>
      </w:r>
      <w:r w:rsidR="004F27E5" w:rsidRPr="004F06AD">
        <w:rPr>
          <w:bCs/>
          <w:sz w:val="28"/>
          <w:szCs w:val="28"/>
          <w:lang w:val="pt-BR"/>
        </w:rPr>
        <w:t>13</w:t>
      </w:r>
      <w:r w:rsidRPr="004F06AD">
        <w:rPr>
          <w:bCs/>
          <w:sz w:val="28"/>
          <w:szCs w:val="28"/>
        </w:rPr>
        <w:t>/</w:t>
      </w:r>
      <w:r w:rsidR="004F27E5" w:rsidRPr="004F06AD">
        <w:rPr>
          <w:bCs/>
          <w:sz w:val="28"/>
          <w:szCs w:val="28"/>
          <w:lang w:val="pt-BR"/>
        </w:rPr>
        <w:t>12</w:t>
      </w:r>
      <w:r w:rsidRPr="004F06AD">
        <w:rPr>
          <w:bCs/>
          <w:sz w:val="28"/>
          <w:szCs w:val="28"/>
        </w:rPr>
        <w:t>/20</w:t>
      </w:r>
      <w:r w:rsidRPr="004F06AD">
        <w:rPr>
          <w:bCs/>
          <w:sz w:val="28"/>
          <w:szCs w:val="28"/>
          <w:lang w:val="nl-NL"/>
        </w:rPr>
        <w:t>24</w:t>
      </w:r>
      <w:r w:rsidR="00DE4E8A" w:rsidRPr="004F06AD">
        <w:rPr>
          <w:bCs/>
          <w:sz w:val="28"/>
          <w:szCs w:val="28"/>
        </w:rPr>
        <w:t xml:space="preserve"> của Hội đồng nhân dân t</w:t>
      </w:r>
      <w:r w:rsidRPr="004F06AD">
        <w:rPr>
          <w:bCs/>
          <w:sz w:val="28"/>
          <w:szCs w:val="28"/>
        </w:rPr>
        <w:t>hành phố Phan Rang - Tháp Chàm về Chương trình giám sát</w:t>
      </w:r>
      <w:r w:rsidRPr="004F06AD">
        <w:rPr>
          <w:bCs/>
          <w:sz w:val="28"/>
          <w:szCs w:val="28"/>
          <w:lang w:val="nl-NL"/>
        </w:rPr>
        <w:t xml:space="preserve"> của Hai Ban Hội </w:t>
      </w:r>
      <w:r w:rsidR="004F27E5" w:rsidRPr="004F06AD">
        <w:rPr>
          <w:bCs/>
          <w:sz w:val="28"/>
          <w:szCs w:val="28"/>
          <w:lang w:val="nl-NL"/>
        </w:rPr>
        <w:t>đồng nhân dân Thành phố năm 2025</w:t>
      </w:r>
      <w:r w:rsidRPr="004F06AD">
        <w:rPr>
          <w:sz w:val="28"/>
          <w:szCs w:val="28"/>
        </w:rPr>
        <w:t xml:space="preserve">; Ban </w:t>
      </w:r>
      <w:r w:rsidR="004F27E5" w:rsidRPr="004F06AD">
        <w:rPr>
          <w:sz w:val="28"/>
          <w:szCs w:val="28"/>
        </w:rPr>
        <w:t>Kinh tế</w:t>
      </w:r>
      <w:r w:rsidR="00DE4E8A" w:rsidRPr="004F06AD">
        <w:rPr>
          <w:sz w:val="28"/>
          <w:szCs w:val="28"/>
        </w:rPr>
        <w:t xml:space="preserve"> - Xã hội</w:t>
      </w:r>
      <w:r w:rsidRPr="004F06AD">
        <w:rPr>
          <w:sz w:val="28"/>
          <w:szCs w:val="28"/>
        </w:rPr>
        <w:t xml:space="preserve"> Hội đồng nhân dân Thành phố xây dựng Chương trình Giám sát năm 2025 như sau:</w:t>
      </w:r>
    </w:p>
    <w:p w14:paraId="3C442694" w14:textId="77777777" w:rsidR="00A009AF" w:rsidRPr="004F06AD" w:rsidRDefault="00574313" w:rsidP="004B54E7">
      <w:pPr>
        <w:spacing w:before="80" w:after="80" w:line="288" w:lineRule="auto"/>
        <w:ind w:firstLine="720"/>
        <w:jc w:val="both"/>
        <w:rPr>
          <w:rFonts w:eastAsia="Calibri" w:cs="Times New Roman"/>
          <w:b/>
          <w:szCs w:val="28"/>
        </w:rPr>
      </w:pPr>
      <w:r w:rsidRPr="004F06AD">
        <w:rPr>
          <w:rFonts w:eastAsia="Calibri" w:cs="Times New Roman"/>
          <w:b/>
          <w:szCs w:val="28"/>
        </w:rPr>
        <w:t>1. Hoạt động thẩm tra</w:t>
      </w:r>
    </w:p>
    <w:p w14:paraId="1D88DA2D" w14:textId="77777777" w:rsidR="00A009AF" w:rsidRPr="004F06AD" w:rsidRDefault="00A009AF" w:rsidP="004B54E7">
      <w:pPr>
        <w:spacing w:before="80" w:after="80" w:line="288" w:lineRule="auto"/>
        <w:ind w:firstLine="720"/>
        <w:jc w:val="both"/>
        <w:rPr>
          <w:rFonts w:eastAsia="Calibri" w:cs="Times New Roman"/>
          <w:szCs w:val="28"/>
        </w:rPr>
      </w:pPr>
      <w:r w:rsidRPr="004F06AD">
        <w:rPr>
          <w:rFonts w:eastAsia="Calibri" w:cs="Times New Roman"/>
          <w:szCs w:val="28"/>
        </w:rPr>
        <w:t xml:space="preserve"> </w:t>
      </w:r>
      <w:r w:rsidR="00574313" w:rsidRPr="004F06AD">
        <w:rPr>
          <w:rFonts w:eastAsia="Calibri" w:cs="Times New Roman"/>
          <w:szCs w:val="28"/>
        </w:rPr>
        <w:t>Thẩm tra các báo cáo, dự thả</w:t>
      </w:r>
      <w:r w:rsidR="00B46922" w:rsidRPr="004F06AD">
        <w:rPr>
          <w:rFonts w:eastAsia="Calibri" w:cs="Times New Roman"/>
          <w:szCs w:val="28"/>
        </w:rPr>
        <w:t>o n</w:t>
      </w:r>
      <w:r w:rsidR="00574313" w:rsidRPr="004F06AD">
        <w:rPr>
          <w:rFonts w:eastAsia="Calibri" w:cs="Times New Roman"/>
          <w:szCs w:val="28"/>
        </w:rPr>
        <w:t>ghị quyết, đề án liên quan đến lĩnh vực</w:t>
      </w:r>
      <w:r w:rsidRPr="004F06AD">
        <w:rPr>
          <w:rFonts w:eastAsia="Calibri" w:cs="Times New Roman"/>
          <w:szCs w:val="28"/>
        </w:rPr>
        <w:t xml:space="preserve"> k</w:t>
      </w:r>
      <w:r w:rsidR="00574313" w:rsidRPr="004F06AD">
        <w:rPr>
          <w:rFonts w:eastAsia="Calibri" w:cs="Times New Roman"/>
          <w:szCs w:val="28"/>
        </w:rPr>
        <w:t>inh tế</w:t>
      </w:r>
      <w:r w:rsidRPr="004F06AD">
        <w:rPr>
          <w:rFonts w:eastAsia="Calibri" w:cs="Times New Roman"/>
          <w:szCs w:val="28"/>
        </w:rPr>
        <w:t xml:space="preserve">, </w:t>
      </w:r>
      <w:r w:rsidR="00574313" w:rsidRPr="004F06AD">
        <w:rPr>
          <w:rFonts w:eastAsia="Calibri" w:cs="Times New Roman"/>
          <w:szCs w:val="28"/>
        </w:rPr>
        <w:t>ngân sách, đô thị, giao thông, xây dựng, giáo dục, y tế, văn hóa, xã hội,</w:t>
      </w:r>
      <w:r w:rsidRPr="004F06AD">
        <w:rPr>
          <w:rFonts w:eastAsia="Calibri" w:cs="Times New Roman"/>
          <w:szCs w:val="28"/>
        </w:rPr>
        <w:t xml:space="preserve"> </w:t>
      </w:r>
      <w:r w:rsidR="00574313" w:rsidRPr="004F06AD">
        <w:rPr>
          <w:rFonts w:eastAsia="Calibri" w:cs="Times New Roman"/>
          <w:szCs w:val="28"/>
        </w:rPr>
        <w:t>thông tin, thể</w:t>
      </w:r>
      <w:r w:rsidRPr="004F06AD">
        <w:rPr>
          <w:rFonts w:eastAsia="Calibri" w:cs="Times New Roman"/>
          <w:szCs w:val="28"/>
        </w:rPr>
        <w:t xml:space="preserve"> </w:t>
      </w:r>
      <w:r w:rsidR="00574313" w:rsidRPr="004F06AD">
        <w:rPr>
          <w:rFonts w:eastAsia="Calibri" w:cs="Times New Roman"/>
          <w:szCs w:val="28"/>
        </w:rPr>
        <w:t>dục, thể thao, khoa học, công nghệ, tài nguyên và môi trường,</w:t>
      </w:r>
      <w:r w:rsidRPr="004F06AD">
        <w:rPr>
          <w:rFonts w:eastAsia="Calibri" w:cs="Times New Roman"/>
          <w:szCs w:val="28"/>
        </w:rPr>
        <w:t xml:space="preserve"> chính sách tôn giáo…</w:t>
      </w:r>
      <w:r w:rsidR="00B46922" w:rsidRPr="004F06AD">
        <w:rPr>
          <w:rFonts w:eastAsia="Calibri" w:cs="Times New Roman"/>
          <w:szCs w:val="28"/>
        </w:rPr>
        <w:t>trên địa bàn thành phố</w:t>
      </w:r>
      <w:r w:rsidR="004F06AD">
        <w:rPr>
          <w:rFonts w:eastAsia="Calibri" w:cs="Times New Roman"/>
          <w:szCs w:val="28"/>
        </w:rPr>
        <w:t xml:space="preserve"> do Ủy</w:t>
      </w:r>
      <w:r w:rsidR="00574313" w:rsidRPr="004F06AD">
        <w:rPr>
          <w:rFonts w:eastAsia="Calibri" w:cs="Times New Roman"/>
          <w:szCs w:val="28"/>
        </w:rPr>
        <w:t xml:space="preserve"> ban nhân dân </w:t>
      </w:r>
      <w:r w:rsidRPr="004F06AD">
        <w:rPr>
          <w:rFonts w:eastAsia="Times New Roman" w:cs="Times New Roman"/>
          <w:szCs w:val="28"/>
        </w:rPr>
        <w:t>thành phố</w:t>
      </w:r>
      <w:r w:rsidR="00574313" w:rsidRPr="004F06AD">
        <w:rPr>
          <w:rFonts w:eastAsia="Calibri" w:cs="Times New Roman"/>
          <w:szCs w:val="28"/>
        </w:rPr>
        <w:t xml:space="preserve"> trình </w:t>
      </w:r>
      <w:r w:rsidRPr="004F06AD">
        <w:rPr>
          <w:rFonts w:eastAsia="Calibri" w:cs="Times New Roman"/>
          <w:szCs w:val="28"/>
        </w:rPr>
        <w:t xml:space="preserve">tại </w:t>
      </w:r>
      <w:r w:rsidR="00574313" w:rsidRPr="004F06AD">
        <w:rPr>
          <w:rFonts w:eastAsia="Calibri" w:cs="Times New Roman"/>
          <w:szCs w:val="28"/>
        </w:rPr>
        <w:t>các kỳ họp</w:t>
      </w:r>
      <w:r w:rsidRPr="004F06AD">
        <w:rPr>
          <w:rFonts w:eastAsia="Calibri" w:cs="Times New Roman"/>
          <w:szCs w:val="28"/>
        </w:rPr>
        <w:t xml:space="preserve"> </w:t>
      </w:r>
      <w:r w:rsidR="00574313" w:rsidRPr="004F06AD">
        <w:rPr>
          <w:rFonts w:eastAsia="Calibri" w:cs="Times New Roman"/>
          <w:szCs w:val="28"/>
        </w:rPr>
        <w:t xml:space="preserve">của Hội đồng nhân dân </w:t>
      </w:r>
      <w:r w:rsidRPr="004F06AD">
        <w:rPr>
          <w:rFonts w:eastAsia="Times New Roman" w:cs="Times New Roman"/>
          <w:szCs w:val="28"/>
        </w:rPr>
        <w:t>thành phố</w:t>
      </w:r>
      <w:r w:rsidR="00574313" w:rsidRPr="004F06AD">
        <w:rPr>
          <w:rFonts w:eastAsia="Calibri" w:cs="Times New Roman"/>
          <w:szCs w:val="28"/>
        </w:rPr>
        <w:t xml:space="preserve"> trong năm </w:t>
      </w:r>
      <w:r w:rsidR="004F06AD">
        <w:rPr>
          <w:rFonts w:eastAsia="Calibri" w:cs="Times New Roman"/>
          <w:szCs w:val="28"/>
        </w:rPr>
        <w:t xml:space="preserve">2025 </w:t>
      </w:r>
      <w:r w:rsidR="00574313" w:rsidRPr="004F06AD">
        <w:rPr>
          <w:rFonts w:eastAsia="Calibri" w:cs="Times New Roman"/>
          <w:szCs w:val="28"/>
        </w:rPr>
        <w:t>và các nội dung khác do Thường trực</w:t>
      </w:r>
      <w:r w:rsidRPr="004F06AD">
        <w:rPr>
          <w:rFonts w:eastAsia="Calibri" w:cs="Times New Roman"/>
          <w:szCs w:val="28"/>
        </w:rPr>
        <w:t xml:space="preserve"> </w:t>
      </w:r>
      <w:r w:rsidR="00574313" w:rsidRPr="004F06AD">
        <w:rPr>
          <w:rFonts w:eastAsia="Calibri" w:cs="Times New Roman"/>
          <w:szCs w:val="28"/>
        </w:rPr>
        <w:t xml:space="preserve">Hội đồng nhân dân </w:t>
      </w:r>
      <w:r w:rsidRPr="004F06AD">
        <w:rPr>
          <w:rFonts w:eastAsia="Times New Roman" w:cs="Times New Roman"/>
          <w:szCs w:val="28"/>
        </w:rPr>
        <w:t>thành phố</w:t>
      </w:r>
      <w:r w:rsidR="00574313" w:rsidRPr="004F06AD">
        <w:rPr>
          <w:rFonts w:eastAsia="Calibri" w:cs="Times New Roman"/>
          <w:szCs w:val="28"/>
        </w:rPr>
        <w:t xml:space="preserve"> phân công.</w:t>
      </w:r>
      <w:r w:rsidRPr="004F06AD">
        <w:rPr>
          <w:rFonts w:eastAsia="Calibri" w:cs="Times New Roman"/>
          <w:szCs w:val="28"/>
        </w:rPr>
        <w:t xml:space="preserve"> </w:t>
      </w:r>
    </w:p>
    <w:p w14:paraId="2626C518" w14:textId="77777777" w:rsidR="00A009AF" w:rsidRPr="004F06AD" w:rsidRDefault="00574313" w:rsidP="004B54E7">
      <w:pPr>
        <w:spacing w:before="80" w:after="80" w:line="288" w:lineRule="auto"/>
        <w:ind w:firstLine="720"/>
        <w:jc w:val="both"/>
        <w:rPr>
          <w:rFonts w:eastAsia="Calibri" w:cs="Times New Roman"/>
          <w:b/>
          <w:szCs w:val="28"/>
        </w:rPr>
      </w:pPr>
      <w:r w:rsidRPr="004F06AD">
        <w:rPr>
          <w:rFonts w:eastAsia="Calibri" w:cs="Times New Roman"/>
          <w:b/>
          <w:szCs w:val="28"/>
        </w:rPr>
        <w:t>2. Giám sát chuyên đề</w:t>
      </w:r>
      <w:r w:rsidR="00A009AF" w:rsidRPr="004F06AD">
        <w:rPr>
          <w:rFonts w:eastAsia="Calibri" w:cs="Times New Roman"/>
          <w:b/>
          <w:szCs w:val="28"/>
        </w:rPr>
        <w:t xml:space="preserve"> </w:t>
      </w:r>
    </w:p>
    <w:p w14:paraId="3863EDE7" w14:textId="77777777" w:rsidR="00A009AF" w:rsidRPr="004F06AD" w:rsidRDefault="00A009AF" w:rsidP="004B54E7">
      <w:pPr>
        <w:spacing w:before="80" w:after="80" w:line="288" w:lineRule="auto"/>
        <w:ind w:firstLine="580"/>
        <w:jc w:val="both"/>
        <w:rPr>
          <w:rFonts w:eastAsia="Times New Roman" w:cs="Times New Roman"/>
          <w:szCs w:val="28"/>
        </w:rPr>
      </w:pPr>
      <w:r w:rsidRPr="004F06AD">
        <w:rPr>
          <w:rFonts w:eastAsia="Times New Roman" w:cs="Times New Roman"/>
          <w:b/>
          <w:i/>
          <w:szCs w:val="28"/>
        </w:rPr>
        <w:t>2.1. Chuyên đề 1:</w:t>
      </w:r>
      <w:r w:rsidRPr="004F06AD">
        <w:rPr>
          <w:rFonts w:eastAsia="Times New Roman" w:cs="Times New Roman"/>
          <w:szCs w:val="28"/>
        </w:rPr>
        <w:t xml:space="preserve"> Giám sát </w:t>
      </w:r>
      <w:r w:rsidRPr="004F06AD">
        <w:rPr>
          <w:rFonts w:eastAsia="Times New Roman" w:cs="Times New Roman"/>
          <w:b/>
          <w:szCs w:val="28"/>
        </w:rPr>
        <w:t>“Công tác quản lý nhà nước về các hoạt động dịch vụ công ích năm 2024 trên địa bàn thành phố Phan Rang – Tháp Chàm”</w:t>
      </w:r>
    </w:p>
    <w:p w14:paraId="6CAA9BFE" w14:textId="77777777" w:rsidR="00A009AF" w:rsidRPr="004F06AD" w:rsidRDefault="00A009AF" w:rsidP="004B54E7">
      <w:pPr>
        <w:spacing w:before="80" w:after="80" w:line="288" w:lineRule="auto"/>
        <w:ind w:firstLine="580"/>
        <w:jc w:val="both"/>
        <w:rPr>
          <w:rFonts w:eastAsia="Times New Roman" w:cs="Times New Roman"/>
          <w:szCs w:val="28"/>
        </w:rPr>
      </w:pPr>
      <w:r w:rsidRPr="004F06AD">
        <w:rPr>
          <w:rFonts w:eastAsia="Times New Roman" w:cs="Times New Roman"/>
          <w:szCs w:val="28"/>
        </w:rPr>
        <w:t xml:space="preserve">- Đối tượng giám sát: Phòng </w:t>
      </w:r>
      <w:r w:rsidR="006737CD">
        <w:rPr>
          <w:rFonts w:eastAsia="Times New Roman" w:cs="Times New Roman"/>
          <w:szCs w:val="28"/>
        </w:rPr>
        <w:t xml:space="preserve">Kinh tế, </w:t>
      </w:r>
      <w:r w:rsidR="00876D1C">
        <w:rPr>
          <w:rFonts w:eastAsia="Times New Roman" w:cs="Times New Roman"/>
          <w:szCs w:val="28"/>
        </w:rPr>
        <w:t>H</w:t>
      </w:r>
      <w:r w:rsidR="006737CD">
        <w:rPr>
          <w:rFonts w:eastAsia="Times New Roman" w:cs="Times New Roman"/>
          <w:szCs w:val="28"/>
        </w:rPr>
        <w:t>ạ tầng và Đô thị</w:t>
      </w:r>
      <w:r w:rsidRPr="004F06AD">
        <w:rPr>
          <w:rFonts w:eastAsia="Times New Roman" w:cs="Times New Roman"/>
          <w:szCs w:val="28"/>
        </w:rPr>
        <w:t xml:space="preserve">, </w:t>
      </w:r>
      <w:r w:rsidR="00876D1C">
        <w:rPr>
          <w:rFonts w:eastAsia="Times New Roman" w:cs="Times New Roman"/>
          <w:szCs w:val="28"/>
        </w:rPr>
        <w:t>Tài chính – Kế hoạch, Nông nghiệp và</w:t>
      </w:r>
      <w:r w:rsidRPr="004F06AD">
        <w:rPr>
          <w:rFonts w:eastAsia="Times New Roman" w:cs="Times New Roman"/>
          <w:szCs w:val="28"/>
        </w:rPr>
        <w:t xml:space="preserve"> Môi trường, Ban Quản lý dịch vụ công ích thành phố.</w:t>
      </w:r>
    </w:p>
    <w:p w14:paraId="682F60BF" w14:textId="77777777" w:rsidR="00A009AF" w:rsidRPr="004F06AD" w:rsidRDefault="00A009AF" w:rsidP="004B54E7">
      <w:pPr>
        <w:spacing w:before="80" w:after="80" w:line="288" w:lineRule="auto"/>
        <w:ind w:firstLine="580"/>
        <w:jc w:val="both"/>
        <w:rPr>
          <w:rFonts w:eastAsia="Times New Roman" w:cs="Times New Roman"/>
          <w:szCs w:val="28"/>
        </w:rPr>
      </w:pPr>
      <w:r w:rsidRPr="004F06AD">
        <w:rPr>
          <w:rFonts w:eastAsia="Times New Roman" w:cs="Times New Roman"/>
          <w:szCs w:val="28"/>
        </w:rPr>
        <w:t>- Đối tượng khảo sát: Ủy ban nhân dân 13 phường, xã</w:t>
      </w:r>
    </w:p>
    <w:p w14:paraId="7C9F7ACA" w14:textId="77777777" w:rsidR="00A009AF" w:rsidRPr="004F06AD" w:rsidRDefault="00A009AF" w:rsidP="004B54E7">
      <w:pPr>
        <w:spacing w:before="80" w:after="80" w:line="288" w:lineRule="auto"/>
        <w:ind w:firstLine="580"/>
        <w:jc w:val="both"/>
        <w:rPr>
          <w:rFonts w:eastAsia="Times New Roman" w:cs="Times New Roman"/>
          <w:szCs w:val="28"/>
        </w:rPr>
      </w:pPr>
      <w:r w:rsidRPr="004F06AD">
        <w:rPr>
          <w:rFonts w:eastAsia="Times New Roman" w:cs="Times New Roman"/>
          <w:szCs w:val="28"/>
        </w:rPr>
        <w:t>- Thời gian giám sát: Dự kiến trong quý II/2025.</w:t>
      </w:r>
    </w:p>
    <w:p w14:paraId="0D369DCF" w14:textId="77777777" w:rsidR="00A009AF" w:rsidRPr="004F06AD" w:rsidRDefault="00A009AF" w:rsidP="004B54E7">
      <w:pPr>
        <w:spacing w:before="80" w:after="80" w:line="288" w:lineRule="auto"/>
        <w:ind w:firstLine="580"/>
        <w:jc w:val="both"/>
        <w:outlineLvl w:val="0"/>
        <w:rPr>
          <w:szCs w:val="28"/>
        </w:rPr>
      </w:pPr>
      <w:r w:rsidRPr="004F06AD">
        <w:rPr>
          <w:rFonts w:eastAsia="Times New Roman" w:cs="Times New Roman"/>
          <w:b/>
          <w:i/>
          <w:szCs w:val="28"/>
        </w:rPr>
        <w:lastRenderedPageBreak/>
        <w:t>2.2. Chuyên đề 2:</w:t>
      </w:r>
      <w:r w:rsidRPr="004F06AD">
        <w:rPr>
          <w:rFonts w:eastAsia="Times New Roman" w:cs="Times New Roman"/>
          <w:szCs w:val="28"/>
        </w:rPr>
        <w:t xml:space="preserve"> Giám sát</w:t>
      </w:r>
      <w:r w:rsidRPr="004F06AD">
        <w:rPr>
          <w:b/>
          <w:szCs w:val="28"/>
          <w:lang w:val="nl-NL"/>
        </w:rPr>
        <w:t xml:space="preserve"> “Công tác quản lý, bảo vệ, tu bổ, phục hồi và phát huy các giá trị di tích lịch sử, văn hóa và danh lam, thắng cảnh; Di sản văn hóa phi vật thể trên địa bàn thành phố Phan Rang – Tháp Chàm” </w:t>
      </w:r>
      <w:r w:rsidRPr="004F06AD">
        <w:rPr>
          <w:szCs w:val="28"/>
          <w:lang w:val="nl-NL"/>
        </w:rPr>
        <w:t>theo Quyết định 507/QĐ-UBND ngày 05/12/2016 của Ủy ban nhân dân tỉnh Ninh Thuận về việc trực tiếp phân cấp quản lý, bảo vệ, tu bổ, phục hồi và phát huy các giá trị di tích lịch sử, văn hóa và danh lam, thắng cảnh; Di sản văn hóa phi vật thể trên địa bàn tỉnh Ninh Thuận.</w:t>
      </w:r>
    </w:p>
    <w:p w14:paraId="0350BC95" w14:textId="77777777" w:rsidR="00A009AF" w:rsidRPr="004F06AD" w:rsidRDefault="00A009AF" w:rsidP="004B54E7">
      <w:pPr>
        <w:spacing w:before="80" w:after="80" w:line="288" w:lineRule="auto"/>
        <w:ind w:firstLine="580"/>
        <w:jc w:val="both"/>
        <w:rPr>
          <w:rFonts w:eastAsia="Times New Roman" w:cs="Times New Roman"/>
          <w:szCs w:val="28"/>
        </w:rPr>
      </w:pPr>
      <w:r w:rsidRPr="004F06AD">
        <w:rPr>
          <w:rFonts w:eastAsia="Times New Roman" w:cs="Times New Roman"/>
          <w:szCs w:val="28"/>
        </w:rPr>
        <w:t>- Đối</w:t>
      </w:r>
      <w:r w:rsidR="00876D1C">
        <w:rPr>
          <w:rFonts w:eastAsia="Times New Roman" w:cs="Times New Roman"/>
          <w:szCs w:val="28"/>
        </w:rPr>
        <w:t xml:space="preserve"> tượng giám sát: Phòng Văn hóa, Khoa học và</w:t>
      </w:r>
      <w:r w:rsidRPr="004F06AD">
        <w:rPr>
          <w:rFonts w:eastAsia="Times New Roman" w:cs="Times New Roman"/>
          <w:szCs w:val="28"/>
        </w:rPr>
        <w:t xml:space="preserve"> Thông tin thành phố, Trung tâm Văn hóa – Thể thao và Truyền thanh thành phố.</w:t>
      </w:r>
    </w:p>
    <w:p w14:paraId="4B5F6450" w14:textId="77777777" w:rsidR="00A009AF" w:rsidRPr="004F06AD" w:rsidRDefault="00A009AF" w:rsidP="004B54E7">
      <w:pPr>
        <w:spacing w:before="80" w:after="80" w:line="288" w:lineRule="auto"/>
        <w:ind w:firstLine="580"/>
        <w:jc w:val="both"/>
        <w:rPr>
          <w:szCs w:val="28"/>
          <w:lang w:val="nl-NL"/>
        </w:rPr>
      </w:pPr>
      <w:r w:rsidRPr="004F06AD">
        <w:rPr>
          <w:rFonts w:eastAsia="Times New Roman" w:cs="Times New Roman"/>
          <w:szCs w:val="28"/>
        </w:rPr>
        <w:t xml:space="preserve">- Đối tượng khảo sát: Ủy ban nhân dân các phường, xã có </w:t>
      </w:r>
      <w:r w:rsidRPr="004F06AD">
        <w:rPr>
          <w:szCs w:val="28"/>
          <w:lang w:val="nl-NL"/>
        </w:rPr>
        <w:t>di tích lịch sử, văn hóa và danh lam, thắng cảnh; Di sản văn hóa phi vật thể.</w:t>
      </w:r>
    </w:p>
    <w:p w14:paraId="25983625" w14:textId="77777777" w:rsidR="00A009AF" w:rsidRPr="004F06AD" w:rsidRDefault="00A009AF" w:rsidP="004B54E7">
      <w:pPr>
        <w:spacing w:before="80" w:after="80" w:line="288" w:lineRule="auto"/>
        <w:ind w:firstLine="580"/>
        <w:jc w:val="both"/>
        <w:rPr>
          <w:rFonts w:eastAsia="Times New Roman" w:cs="Times New Roman"/>
          <w:szCs w:val="28"/>
        </w:rPr>
      </w:pPr>
      <w:r w:rsidRPr="004F06AD">
        <w:rPr>
          <w:szCs w:val="28"/>
          <w:lang w:val="nl-NL"/>
        </w:rPr>
        <w:t>- Phạm vi giám sát: từ năm 2020 đến nay.</w:t>
      </w:r>
    </w:p>
    <w:p w14:paraId="5B61F531" w14:textId="77777777" w:rsidR="00A009AF" w:rsidRPr="004F06AD" w:rsidRDefault="00A009AF" w:rsidP="004B54E7">
      <w:pPr>
        <w:spacing w:before="80" w:after="80" w:line="288" w:lineRule="auto"/>
        <w:ind w:firstLine="580"/>
        <w:jc w:val="both"/>
        <w:rPr>
          <w:rFonts w:eastAsia="Times New Roman" w:cs="Times New Roman"/>
          <w:szCs w:val="28"/>
        </w:rPr>
      </w:pPr>
      <w:r w:rsidRPr="004F06AD">
        <w:rPr>
          <w:rFonts w:eastAsia="Times New Roman" w:cs="Times New Roman"/>
          <w:szCs w:val="28"/>
        </w:rPr>
        <w:t xml:space="preserve">- </w:t>
      </w:r>
      <w:r w:rsidR="00B46922" w:rsidRPr="004F06AD">
        <w:rPr>
          <w:rFonts w:eastAsia="Times New Roman" w:cs="Times New Roman"/>
          <w:szCs w:val="28"/>
        </w:rPr>
        <w:t>Thời gian giám sát: d</w:t>
      </w:r>
      <w:r w:rsidRPr="004F06AD">
        <w:rPr>
          <w:rFonts w:eastAsia="Times New Roman" w:cs="Times New Roman"/>
          <w:szCs w:val="28"/>
        </w:rPr>
        <w:t>ự kiến trong quý III/2025.</w:t>
      </w:r>
    </w:p>
    <w:p w14:paraId="58084B24" w14:textId="77777777" w:rsidR="00A009AF" w:rsidRPr="004F06AD" w:rsidRDefault="00A009AF" w:rsidP="004B54E7">
      <w:pPr>
        <w:spacing w:before="80" w:after="80" w:line="288" w:lineRule="auto"/>
        <w:ind w:firstLine="580"/>
        <w:jc w:val="both"/>
        <w:rPr>
          <w:rFonts w:eastAsia="Times New Roman" w:cs="Times New Roman"/>
          <w:szCs w:val="28"/>
        </w:rPr>
      </w:pPr>
      <w:r w:rsidRPr="004F06AD">
        <w:rPr>
          <w:rFonts w:eastAsia="Times New Roman" w:cs="Times New Roman"/>
          <w:szCs w:val="28"/>
        </w:rPr>
        <w:t>Ngoài ra, trên cơ sở tình hình thực tế, Ban Kinh tế - Xã hội sẽ chọn một số nội dung, vấn đề búc xúc qua phản ánh của cử tri và theo yêu cầu của Thường trực Hội đồng nhân dân thành phố</w:t>
      </w:r>
      <w:r w:rsidR="00B46922" w:rsidRPr="004F06AD">
        <w:rPr>
          <w:rFonts w:eastAsia="Times New Roman" w:cs="Times New Roman"/>
          <w:szCs w:val="28"/>
        </w:rPr>
        <w:t>;</w:t>
      </w:r>
      <w:r w:rsidRPr="004F06AD">
        <w:rPr>
          <w:rFonts w:eastAsia="Times New Roman" w:cs="Times New Roman"/>
          <w:szCs w:val="28"/>
        </w:rPr>
        <w:t xml:space="preserve"> chủ động thời gian tổ chức giám sát, khảo sát nắm thông tin để phục vụ công tác thẩm tra đề án, báo </w:t>
      </w:r>
      <w:r w:rsidRPr="004F06AD">
        <w:rPr>
          <w:rFonts w:eastAsia="Times New Roman" w:cs="Times New Roman"/>
          <w:iCs/>
          <w:szCs w:val="28"/>
        </w:rPr>
        <w:t>cá</w:t>
      </w:r>
      <w:r w:rsidR="006C1469" w:rsidRPr="004F06AD">
        <w:rPr>
          <w:rFonts w:eastAsia="Times New Roman" w:cs="Times New Roman"/>
          <w:szCs w:val="28"/>
        </w:rPr>
        <w:t>o, tờ trình, dự thảo N</w:t>
      </w:r>
      <w:r w:rsidRPr="004F06AD">
        <w:rPr>
          <w:rFonts w:eastAsia="Times New Roman" w:cs="Times New Roman"/>
          <w:szCs w:val="28"/>
        </w:rPr>
        <w:t xml:space="preserve">ghị quyết của Hội đồng </w:t>
      </w:r>
      <w:r w:rsidR="00F55DC9" w:rsidRPr="004F06AD">
        <w:rPr>
          <w:rFonts w:eastAsia="Times New Roman" w:cs="Times New Roman"/>
          <w:szCs w:val="28"/>
        </w:rPr>
        <w:t>nhân dân thành phố năm 2025 và các báo cáo chuyên đề của</w:t>
      </w:r>
      <w:r w:rsidRPr="004F06AD">
        <w:rPr>
          <w:rFonts w:eastAsia="Times New Roman" w:cs="Times New Roman"/>
          <w:szCs w:val="28"/>
        </w:rPr>
        <w:t xml:space="preserve"> Thường trực Hội đồng nhân dân thành phố theo quy định.</w:t>
      </w:r>
    </w:p>
    <w:p w14:paraId="513784F6" w14:textId="77777777" w:rsidR="006C1469" w:rsidRPr="004F06AD" w:rsidRDefault="00574313" w:rsidP="004B54E7">
      <w:pPr>
        <w:spacing w:before="80" w:after="80" w:line="288" w:lineRule="auto"/>
        <w:ind w:firstLine="720"/>
        <w:jc w:val="both"/>
        <w:rPr>
          <w:rFonts w:eastAsia="Calibri" w:cs="Times New Roman"/>
          <w:b/>
          <w:szCs w:val="28"/>
        </w:rPr>
      </w:pPr>
      <w:r w:rsidRPr="004F06AD">
        <w:rPr>
          <w:rFonts w:eastAsia="Calibri" w:cs="Times New Roman"/>
          <w:b/>
          <w:szCs w:val="28"/>
        </w:rPr>
        <w:t>3. Giám sát văn bản quy phạm pháp luật</w:t>
      </w:r>
    </w:p>
    <w:p w14:paraId="59F4A5E3" w14:textId="77777777" w:rsidR="006C1469" w:rsidRPr="004F06AD" w:rsidRDefault="006C1469" w:rsidP="004B54E7">
      <w:pPr>
        <w:spacing w:before="80" w:after="80" w:line="288" w:lineRule="auto"/>
        <w:ind w:firstLine="720"/>
        <w:jc w:val="both"/>
        <w:rPr>
          <w:rFonts w:eastAsia="Calibri" w:cs="Times New Roman"/>
          <w:szCs w:val="28"/>
        </w:rPr>
      </w:pPr>
      <w:r w:rsidRPr="004F06AD">
        <w:rPr>
          <w:rFonts w:eastAsia="Calibri" w:cs="Times New Roman"/>
          <w:szCs w:val="28"/>
        </w:rPr>
        <w:t xml:space="preserve"> </w:t>
      </w:r>
      <w:r w:rsidR="009B4E20">
        <w:rPr>
          <w:rFonts w:eastAsia="Calibri" w:cs="Times New Roman"/>
          <w:szCs w:val="28"/>
        </w:rPr>
        <w:t>T</w:t>
      </w:r>
      <w:r w:rsidR="00574313" w:rsidRPr="004F06AD">
        <w:rPr>
          <w:rFonts w:eastAsia="Calibri" w:cs="Times New Roman"/>
          <w:szCs w:val="28"/>
        </w:rPr>
        <w:t>heo dõi việc ban hành các văn bản quy phạm pháp luật</w:t>
      </w:r>
      <w:r w:rsidRPr="004F06AD">
        <w:rPr>
          <w:rFonts w:eastAsia="Calibri" w:cs="Times New Roman"/>
          <w:szCs w:val="28"/>
        </w:rPr>
        <w:t xml:space="preserve"> </w:t>
      </w:r>
      <w:r w:rsidR="00574313" w:rsidRPr="004F06AD">
        <w:rPr>
          <w:rFonts w:eastAsia="Calibri" w:cs="Times New Roman"/>
          <w:szCs w:val="28"/>
        </w:rPr>
        <w:t xml:space="preserve">của Ủy ban nhân dân </w:t>
      </w:r>
      <w:r w:rsidRPr="004F06AD">
        <w:rPr>
          <w:rFonts w:eastAsia="Times New Roman" w:cs="Times New Roman"/>
          <w:szCs w:val="28"/>
        </w:rPr>
        <w:t>thành phố</w:t>
      </w:r>
      <w:r w:rsidR="00574313" w:rsidRPr="004F06AD">
        <w:rPr>
          <w:rFonts w:eastAsia="Calibri" w:cs="Times New Roman"/>
          <w:szCs w:val="28"/>
        </w:rPr>
        <w:t xml:space="preserve"> và của Hội đồng</w:t>
      </w:r>
      <w:r w:rsidRPr="004F06AD">
        <w:rPr>
          <w:rFonts w:eastAsia="Calibri" w:cs="Times New Roman"/>
          <w:szCs w:val="28"/>
        </w:rPr>
        <w:t xml:space="preserve"> nhân dân </w:t>
      </w:r>
      <w:r w:rsidR="00574313" w:rsidRPr="004F06AD">
        <w:rPr>
          <w:rFonts w:eastAsia="Calibri" w:cs="Times New Roman"/>
          <w:szCs w:val="28"/>
        </w:rPr>
        <w:t xml:space="preserve">các </w:t>
      </w:r>
      <w:r w:rsidRPr="004F06AD">
        <w:rPr>
          <w:rFonts w:eastAsia="Calibri" w:cs="Times New Roman"/>
          <w:szCs w:val="28"/>
        </w:rPr>
        <w:t xml:space="preserve">phường, xã </w:t>
      </w:r>
      <w:r w:rsidR="00574313" w:rsidRPr="004F06AD">
        <w:rPr>
          <w:rFonts w:eastAsia="Calibri" w:cs="Times New Roman"/>
          <w:szCs w:val="28"/>
        </w:rPr>
        <w:t>thuộc</w:t>
      </w:r>
      <w:r w:rsidRPr="004F06AD">
        <w:rPr>
          <w:rFonts w:eastAsia="Calibri" w:cs="Times New Roman"/>
          <w:szCs w:val="28"/>
        </w:rPr>
        <w:t xml:space="preserve"> </w:t>
      </w:r>
      <w:r w:rsidR="00574313" w:rsidRPr="004F06AD">
        <w:rPr>
          <w:rFonts w:eastAsia="Calibri" w:cs="Times New Roman"/>
          <w:szCs w:val="28"/>
        </w:rPr>
        <w:t>phạm vi</w:t>
      </w:r>
      <w:r w:rsidR="00F55DC9" w:rsidRPr="004F06AD">
        <w:rPr>
          <w:rFonts w:eastAsia="Calibri" w:cs="Times New Roman"/>
          <w:szCs w:val="28"/>
        </w:rPr>
        <w:t>, lĩnh vực được phân công</w:t>
      </w:r>
      <w:r w:rsidR="00574313" w:rsidRPr="004F06AD">
        <w:rPr>
          <w:rFonts w:eastAsia="Calibri" w:cs="Times New Roman"/>
          <w:szCs w:val="28"/>
        </w:rPr>
        <w:t>.</w:t>
      </w:r>
      <w:r w:rsidRPr="004F06AD">
        <w:rPr>
          <w:rFonts w:eastAsia="Calibri" w:cs="Times New Roman"/>
          <w:szCs w:val="28"/>
        </w:rPr>
        <w:t xml:space="preserve"> </w:t>
      </w:r>
    </w:p>
    <w:p w14:paraId="198CCB1C" w14:textId="77777777" w:rsidR="006C1469" w:rsidRPr="004F06AD" w:rsidRDefault="00574313" w:rsidP="004B54E7">
      <w:pPr>
        <w:spacing w:before="80" w:after="80" w:line="288" w:lineRule="auto"/>
        <w:ind w:firstLine="720"/>
        <w:jc w:val="both"/>
        <w:rPr>
          <w:rFonts w:eastAsia="Calibri" w:cs="Times New Roman"/>
          <w:b/>
          <w:szCs w:val="28"/>
        </w:rPr>
      </w:pPr>
      <w:r w:rsidRPr="004F06AD">
        <w:rPr>
          <w:rFonts w:eastAsia="Calibri" w:cs="Times New Roman"/>
          <w:b/>
          <w:szCs w:val="28"/>
        </w:rPr>
        <w:t>4. Giám sát hoạt động của Ủy ban nhân dân và các cơ quan chuyên</w:t>
      </w:r>
      <w:r w:rsidR="006C1469" w:rsidRPr="004F06AD">
        <w:rPr>
          <w:rFonts w:eastAsia="Calibri" w:cs="Times New Roman"/>
          <w:b/>
          <w:szCs w:val="28"/>
        </w:rPr>
        <w:t xml:space="preserve"> </w:t>
      </w:r>
      <w:r w:rsidRPr="004F06AD">
        <w:rPr>
          <w:rFonts w:eastAsia="Calibri" w:cs="Times New Roman"/>
          <w:b/>
          <w:szCs w:val="28"/>
        </w:rPr>
        <w:t xml:space="preserve">môn thuộc Ủy ban nhân dân </w:t>
      </w:r>
      <w:r w:rsidR="006C1469" w:rsidRPr="004F06AD">
        <w:rPr>
          <w:rFonts w:eastAsia="Times New Roman" w:cs="Times New Roman"/>
          <w:b/>
          <w:szCs w:val="28"/>
        </w:rPr>
        <w:t>thành phố</w:t>
      </w:r>
    </w:p>
    <w:p w14:paraId="498AF786" w14:textId="7346B308" w:rsidR="004B54E7" w:rsidRPr="004F06AD" w:rsidRDefault="006C1469" w:rsidP="004B54E7">
      <w:pPr>
        <w:spacing w:before="80" w:after="80" w:line="288" w:lineRule="auto"/>
        <w:ind w:firstLine="720"/>
        <w:jc w:val="both"/>
        <w:rPr>
          <w:rFonts w:eastAsia="Calibri" w:cs="Times New Roman"/>
          <w:szCs w:val="28"/>
        </w:rPr>
      </w:pPr>
      <w:r w:rsidRPr="004F06AD">
        <w:rPr>
          <w:rFonts w:eastAsia="Calibri" w:cs="Times New Roman"/>
          <w:szCs w:val="28"/>
        </w:rPr>
        <w:t xml:space="preserve"> T</w:t>
      </w:r>
      <w:r w:rsidR="00574313" w:rsidRPr="004F06AD">
        <w:rPr>
          <w:rFonts w:eastAsia="Calibri" w:cs="Times New Roman"/>
          <w:szCs w:val="28"/>
        </w:rPr>
        <w:t>hường xuyên giám sát hoạt động của Ủy ban nhân dân và các cơ quan</w:t>
      </w:r>
      <w:r w:rsidRPr="004F06AD">
        <w:rPr>
          <w:rFonts w:eastAsia="Calibri" w:cs="Times New Roman"/>
          <w:szCs w:val="28"/>
        </w:rPr>
        <w:t xml:space="preserve"> </w:t>
      </w:r>
      <w:r w:rsidR="00574313" w:rsidRPr="004F06AD">
        <w:rPr>
          <w:rFonts w:eastAsia="Calibri" w:cs="Times New Roman"/>
          <w:szCs w:val="28"/>
        </w:rPr>
        <w:t xml:space="preserve">chuyên môn thuộc Ủy ban nhân dân </w:t>
      </w:r>
      <w:r w:rsidRPr="004F06AD">
        <w:rPr>
          <w:rFonts w:eastAsia="Times New Roman" w:cs="Times New Roman"/>
          <w:szCs w:val="28"/>
        </w:rPr>
        <w:t>thành phố</w:t>
      </w:r>
      <w:r w:rsidR="00574313" w:rsidRPr="004F06AD">
        <w:rPr>
          <w:rFonts w:eastAsia="Calibri" w:cs="Times New Roman"/>
          <w:szCs w:val="28"/>
        </w:rPr>
        <w:t xml:space="preserve"> trong các lĩnh vực phụ trách thông</w:t>
      </w:r>
      <w:r w:rsidRPr="004F06AD">
        <w:rPr>
          <w:rFonts w:eastAsia="Calibri" w:cs="Times New Roman"/>
          <w:szCs w:val="28"/>
        </w:rPr>
        <w:t xml:space="preserve"> </w:t>
      </w:r>
      <w:r w:rsidR="00574313" w:rsidRPr="004F06AD">
        <w:rPr>
          <w:rFonts w:eastAsia="Calibri" w:cs="Times New Roman"/>
          <w:szCs w:val="28"/>
        </w:rPr>
        <w:t xml:space="preserve">qua hội nghị, qua xem xét các báo cáo, các văn bản do Uỷ ban nhân dân </w:t>
      </w:r>
      <w:r w:rsidRPr="004F06AD">
        <w:rPr>
          <w:rFonts w:eastAsia="Times New Roman" w:cs="Times New Roman"/>
          <w:szCs w:val="28"/>
        </w:rPr>
        <w:t>thành phố</w:t>
      </w:r>
      <w:r w:rsidRPr="004F06AD">
        <w:rPr>
          <w:rFonts w:eastAsia="Calibri" w:cs="Times New Roman"/>
          <w:szCs w:val="28"/>
        </w:rPr>
        <w:t xml:space="preserve"> </w:t>
      </w:r>
      <w:r w:rsidR="00574313" w:rsidRPr="004F06AD">
        <w:rPr>
          <w:rFonts w:eastAsia="Calibri" w:cs="Times New Roman"/>
          <w:szCs w:val="28"/>
        </w:rPr>
        <w:t>và các cơ quan chuyên môn ban hành.</w:t>
      </w:r>
      <w:r w:rsidRPr="004F06AD">
        <w:rPr>
          <w:rFonts w:eastAsia="Calibri" w:cs="Times New Roman"/>
          <w:szCs w:val="28"/>
        </w:rPr>
        <w:t xml:space="preserve"> </w:t>
      </w:r>
    </w:p>
    <w:p w14:paraId="6C3ABD3D" w14:textId="2D905D70" w:rsidR="006C1469" w:rsidRPr="004F06AD" w:rsidRDefault="00574313" w:rsidP="004B54E7">
      <w:pPr>
        <w:spacing w:before="80" w:after="80" w:line="288" w:lineRule="auto"/>
        <w:ind w:firstLine="720"/>
        <w:jc w:val="both"/>
        <w:rPr>
          <w:rFonts w:eastAsia="Calibri" w:cs="Times New Roman"/>
          <w:b/>
          <w:szCs w:val="28"/>
        </w:rPr>
      </w:pPr>
      <w:r w:rsidRPr="004F06AD">
        <w:rPr>
          <w:rFonts w:eastAsia="Calibri" w:cs="Times New Roman"/>
          <w:b/>
          <w:szCs w:val="28"/>
        </w:rPr>
        <w:t>5. Hoạt động khảo sát</w:t>
      </w:r>
      <w:r w:rsidR="006C1469" w:rsidRPr="004F06AD">
        <w:rPr>
          <w:rFonts w:eastAsia="Calibri" w:cs="Times New Roman"/>
          <w:b/>
          <w:szCs w:val="28"/>
        </w:rPr>
        <w:t xml:space="preserve"> </w:t>
      </w:r>
    </w:p>
    <w:p w14:paraId="247AACC5" w14:textId="77777777" w:rsidR="006C1469" w:rsidRPr="004F06AD" w:rsidRDefault="00574313" w:rsidP="004B54E7">
      <w:pPr>
        <w:spacing w:before="80" w:after="80" w:line="288" w:lineRule="auto"/>
        <w:ind w:firstLine="720"/>
        <w:jc w:val="both"/>
        <w:rPr>
          <w:rFonts w:eastAsia="Calibri" w:cs="Times New Roman"/>
          <w:szCs w:val="28"/>
        </w:rPr>
      </w:pPr>
      <w:r w:rsidRPr="004F06AD">
        <w:rPr>
          <w:rFonts w:eastAsia="Calibri" w:cs="Times New Roman"/>
          <w:szCs w:val="28"/>
        </w:rPr>
        <w:t>Tổ chức khảo sát tình hình thực hiện các quy định của pháp luật trên một</w:t>
      </w:r>
      <w:r w:rsidR="006C1469" w:rsidRPr="004F06AD">
        <w:rPr>
          <w:rFonts w:eastAsia="Calibri" w:cs="Times New Roman"/>
          <w:szCs w:val="28"/>
        </w:rPr>
        <w:t xml:space="preserve"> </w:t>
      </w:r>
      <w:r w:rsidRPr="004F06AD">
        <w:rPr>
          <w:rFonts w:eastAsia="Calibri" w:cs="Times New Roman"/>
          <w:szCs w:val="28"/>
        </w:rPr>
        <w:t>số lĩnh vực do Ban phụ trách hoặc các nội dung khác theo sự phân công của</w:t>
      </w:r>
      <w:r w:rsidR="006C1469" w:rsidRPr="004F06AD">
        <w:rPr>
          <w:rFonts w:eastAsia="Calibri" w:cs="Times New Roman"/>
          <w:szCs w:val="28"/>
        </w:rPr>
        <w:t xml:space="preserve"> </w:t>
      </w:r>
      <w:r w:rsidRPr="004F06AD">
        <w:rPr>
          <w:rFonts w:eastAsia="Calibri" w:cs="Times New Roman"/>
          <w:szCs w:val="28"/>
        </w:rPr>
        <w:t xml:space="preserve">Thường trực Hội đồng nhân dân </w:t>
      </w:r>
      <w:r w:rsidR="006C1469" w:rsidRPr="004F06AD">
        <w:rPr>
          <w:rFonts w:eastAsia="Times New Roman" w:cs="Times New Roman"/>
          <w:szCs w:val="28"/>
        </w:rPr>
        <w:t>thành phố</w:t>
      </w:r>
      <w:r w:rsidRPr="004F06AD">
        <w:rPr>
          <w:rFonts w:eastAsia="Calibri" w:cs="Times New Roman"/>
          <w:szCs w:val="28"/>
        </w:rPr>
        <w:t>.</w:t>
      </w:r>
      <w:r w:rsidR="006C1469" w:rsidRPr="004F06AD">
        <w:rPr>
          <w:rFonts w:eastAsia="Calibri" w:cs="Times New Roman"/>
          <w:szCs w:val="28"/>
        </w:rPr>
        <w:t xml:space="preserve"> </w:t>
      </w:r>
    </w:p>
    <w:p w14:paraId="1142D2B8" w14:textId="77777777" w:rsidR="006C1469" w:rsidRPr="004F06AD" w:rsidRDefault="00574313" w:rsidP="004B54E7">
      <w:pPr>
        <w:spacing w:before="80" w:after="80" w:line="288" w:lineRule="auto"/>
        <w:ind w:firstLine="720"/>
        <w:jc w:val="both"/>
        <w:rPr>
          <w:rFonts w:eastAsia="Calibri" w:cs="Times New Roman"/>
          <w:b/>
          <w:szCs w:val="28"/>
        </w:rPr>
      </w:pPr>
      <w:r w:rsidRPr="004F06AD">
        <w:rPr>
          <w:rFonts w:eastAsia="Calibri" w:cs="Times New Roman"/>
          <w:b/>
          <w:szCs w:val="28"/>
        </w:rPr>
        <w:lastRenderedPageBreak/>
        <w:t>6. Hoạt động phối hợp</w:t>
      </w:r>
      <w:r w:rsidR="006C1469" w:rsidRPr="004F06AD">
        <w:rPr>
          <w:rFonts w:eastAsia="Calibri" w:cs="Times New Roman"/>
          <w:b/>
          <w:szCs w:val="28"/>
        </w:rPr>
        <w:t xml:space="preserve"> </w:t>
      </w:r>
    </w:p>
    <w:p w14:paraId="2EAF5235" w14:textId="77777777" w:rsidR="000E4CF3" w:rsidRDefault="00574313" w:rsidP="004B54E7">
      <w:pPr>
        <w:spacing w:before="80" w:after="80" w:line="288" w:lineRule="auto"/>
        <w:ind w:firstLine="720"/>
        <w:jc w:val="both"/>
        <w:rPr>
          <w:rFonts w:eastAsia="Calibri" w:cs="Times New Roman"/>
          <w:szCs w:val="28"/>
        </w:rPr>
      </w:pPr>
      <w:r w:rsidRPr="004F06AD">
        <w:rPr>
          <w:rFonts w:eastAsia="Calibri" w:cs="Times New Roman"/>
          <w:szCs w:val="28"/>
        </w:rPr>
        <w:t>- Tham gia thực hiện các cuộc giám sát chuyên đề, giám sát giải quyết</w:t>
      </w:r>
      <w:r w:rsidR="006C1469" w:rsidRPr="004F06AD">
        <w:rPr>
          <w:rFonts w:eastAsia="Calibri" w:cs="Times New Roman"/>
          <w:szCs w:val="28"/>
        </w:rPr>
        <w:t xml:space="preserve"> </w:t>
      </w:r>
      <w:r w:rsidRPr="004F06AD">
        <w:rPr>
          <w:rFonts w:eastAsia="Calibri" w:cs="Times New Roman"/>
          <w:szCs w:val="28"/>
        </w:rPr>
        <w:t>kiến nghị của cử tri theo chương trình giám sát của Hội đồ</w:t>
      </w:r>
      <w:r w:rsidR="00AA512E">
        <w:rPr>
          <w:rFonts w:eastAsia="Calibri" w:cs="Times New Roman"/>
          <w:szCs w:val="28"/>
        </w:rPr>
        <w:t>ng nhân dân,</w:t>
      </w:r>
      <w:r w:rsidR="006C1469" w:rsidRPr="004F06AD">
        <w:rPr>
          <w:rFonts w:eastAsia="Calibri" w:cs="Times New Roman"/>
          <w:szCs w:val="28"/>
        </w:rPr>
        <w:t xml:space="preserve"> </w:t>
      </w:r>
      <w:r w:rsidRPr="004F06AD">
        <w:rPr>
          <w:rFonts w:eastAsia="Calibri" w:cs="Times New Roman"/>
          <w:szCs w:val="28"/>
        </w:rPr>
        <w:t>Thường trự</w:t>
      </w:r>
      <w:r w:rsidR="006C1469" w:rsidRPr="004F06AD">
        <w:rPr>
          <w:rFonts w:eastAsia="Calibri" w:cs="Times New Roman"/>
          <w:szCs w:val="28"/>
        </w:rPr>
        <w:t xml:space="preserve">c </w:t>
      </w:r>
      <w:r w:rsidR="00AA512E" w:rsidRPr="004F06AD">
        <w:rPr>
          <w:rFonts w:eastAsia="Calibri" w:cs="Times New Roman"/>
          <w:szCs w:val="28"/>
        </w:rPr>
        <w:t>Hội đồ</w:t>
      </w:r>
      <w:r w:rsidR="00AA512E">
        <w:rPr>
          <w:rFonts w:eastAsia="Calibri" w:cs="Times New Roman"/>
          <w:szCs w:val="28"/>
        </w:rPr>
        <w:t>ng nhân dân</w:t>
      </w:r>
      <w:r w:rsidR="00AA512E" w:rsidRPr="004F06AD">
        <w:rPr>
          <w:rFonts w:eastAsia="Calibri" w:cs="Times New Roman"/>
          <w:szCs w:val="28"/>
        </w:rPr>
        <w:t xml:space="preserve"> </w:t>
      </w:r>
      <w:r w:rsidRPr="004F06AD">
        <w:rPr>
          <w:rFonts w:eastAsia="Calibri" w:cs="Times New Roman"/>
          <w:szCs w:val="28"/>
        </w:rPr>
        <w:t xml:space="preserve">khi </w:t>
      </w:r>
      <w:r w:rsidR="00AA512E">
        <w:rPr>
          <w:rFonts w:eastAsia="Calibri" w:cs="Times New Roman"/>
          <w:szCs w:val="28"/>
        </w:rPr>
        <w:t>được phân công.</w:t>
      </w:r>
      <w:r w:rsidR="006C1469" w:rsidRPr="004F06AD">
        <w:rPr>
          <w:rFonts w:eastAsia="Calibri" w:cs="Times New Roman"/>
          <w:szCs w:val="28"/>
        </w:rPr>
        <w:t xml:space="preserve"> </w:t>
      </w:r>
    </w:p>
    <w:p w14:paraId="01FE9E38" w14:textId="5AF61C7A" w:rsidR="006C1469" w:rsidRPr="004F06AD" w:rsidRDefault="00574313" w:rsidP="004B54E7">
      <w:pPr>
        <w:spacing w:before="80" w:after="80" w:line="288" w:lineRule="auto"/>
        <w:ind w:firstLine="720"/>
        <w:jc w:val="both"/>
        <w:rPr>
          <w:rFonts w:eastAsia="Calibri" w:cs="Times New Roman"/>
          <w:szCs w:val="28"/>
        </w:rPr>
      </w:pPr>
      <w:r w:rsidRPr="004F06AD">
        <w:rPr>
          <w:rFonts w:eastAsia="Calibri" w:cs="Times New Roman"/>
          <w:szCs w:val="28"/>
        </w:rPr>
        <w:t xml:space="preserve">- Phối hợp với Ban Pháp chế Hội đồng nhân dân </w:t>
      </w:r>
      <w:r w:rsidR="006C1469" w:rsidRPr="004F06AD">
        <w:rPr>
          <w:rFonts w:eastAsia="Times New Roman" w:cs="Times New Roman"/>
          <w:szCs w:val="28"/>
        </w:rPr>
        <w:t>thành phố</w:t>
      </w:r>
      <w:r w:rsidRPr="004F06AD">
        <w:rPr>
          <w:rFonts w:eastAsia="Calibri" w:cs="Times New Roman"/>
          <w:szCs w:val="28"/>
        </w:rPr>
        <w:t xml:space="preserve"> và các Ban của</w:t>
      </w:r>
      <w:r w:rsidR="006C1469" w:rsidRPr="004F06AD">
        <w:rPr>
          <w:rFonts w:eastAsia="Calibri" w:cs="Times New Roman"/>
          <w:szCs w:val="28"/>
        </w:rPr>
        <w:t xml:space="preserve"> </w:t>
      </w:r>
      <w:r w:rsidRPr="004F06AD">
        <w:rPr>
          <w:rFonts w:eastAsia="Calibri" w:cs="Times New Roman"/>
          <w:szCs w:val="28"/>
        </w:rPr>
        <w:t>Hội đồng nhân dân tỉnh giám sát trên các lĩnh vực liên quan khi có yêu cầu.</w:t>
      </w:r>
      <w:r w:rsidR="006C1469" w:rsidRPr="004F06AD">
        <w:rPr>
          <w:rFonts w:eastAsia="Calibri" w:cs="Times New Roman"/>
          <w:szCs w:val="28"/>
        </w:rPr>
        <w:t xml:space="preserve"> </w:t>
      </w:r>
    </w:p>
    <w:p w14:paraId="20086D1D" w14:textId="57889CCF" w:rsidR="006C1469" w:rsidRDefault="00574313" w:rsidP="004B54E7">
      <w:pPr>
        <w:spacing w:before="80" w:after="80" w:line="288" w:lineRule="auto"/>
        <w:ind w:firstLine="720"/>
        <w:jc w:val="both"/>
        <w:rPr>
          <w:rFonts w:eastAsia="Calibri" w:cs="Times New Roman"/>
          <w:szCs w:val="28"/>
        </w:rPr>
      </w:pPr>
      <w:r w:rsidRPr="004F06AD">
        <w:rPr>
          <w:rFonts w:eastAsia="Calibri" w:cs="Times New Roman"/>
          <w:szCs w:val="28"/>
        </w:rPr>
        <w:t>Trên đây là chương trình giám sát của Ban Kinh tế - Xã hội Hội đồng</w:t>
      </w:r>
      <w:r w:rsidR="00B46922" w:rsidRPr="004F06AD">
        <w:rPr>
          <w:rFonts w:eastAsia="Calibri" w:cs="Times New Roman"/>
          <w:szCs w:val="28"/>
        </w:rPr>
        <w:t xml:space="preserve"> </w:t>
      </w:r>
      <w:r w:rsidRPr="004F06AD">
        <w:rPr>
          <w:rFonts w:eastAsia="Calibri" w:cs="Times New Roman"/>
          <w:szCs w:val="28"/>
        </w:rPr>
        <w:t xml:space="preserve">nhân dân </w:t>
      </w:r>
      <w:r w:rsidR="006C1469" w:rsidRPr="004F06AD">
        <w:rPr>
          <w:rFonts w:eastAsia="Times New Roman" w:cs="Times New Roman"/>
          <w:szCs w:val="28"/>
        </w:rPr>
        <w:t>thành phố</w:t>
      </w:r>
      <w:r w:rsidRPr="004F06AD">
        <w:rPr>
          <w:rFonts w:eastAsia="Calibri" w:cs="Times New Roman"/>
          <w:szCs w:val="28"/>
        </w:rPr>
        <w:t xml:space="preserve"> năm 2025. Ban Kinh tế - xã hội đề nghị</w:t>
      </w:r>
      <w:r w:rsidR="006C1469" w:rsidRPr="004F06AD">
        <w:rPr>
          <w:rFonts w:eastAsia="Calibri" w:cs="Times New Roman"/>
          <w:szCs w:val="28"/>
        </w:rPr>
        <w:t xml:space="preserve"> các đơn vị</w:t>
      </w:r>
      <w:r w:rsidRPr="004F06AD">
        <w:rPr>
          <w:rFonts w:eastAsia="Calibri" w:cs="Times New Roman"/>
          <w:szCs w:val="28"/>
        </w:rPr>
        <w:t>, cá nhân có</w:t>
      </w:r>
      <w:r w:rsidR="00B46922" w:rsidRPr="004F06AD">
        <w:rPr>
          <w:rFonts w:eastAsia="Calibri" w:cs="Times New Roman"/>
          <w:szCs w:val="28"/>
        </w:rPr>
        <w:t xml:space="preserve"> liên quan </w:t>
      </w:r>
      <w:r w:rsidRPr="004F06AD">
        <w:rPr>
          <w:rFonts w:eastAsia="Calibri" w:cs="Times New Roman"/>
          <w:szCs w:val="28"/>
        </w:rPr>
        <w:t>phối hợp, tạo điều kiện để Ban hoàn thành nhiệm vụ; các thành viên Ban</w:t>
      </w:r>
      <w:r w:rsidR="006C1469" w:rsidRPr="004F06AD">
        <w:rPr>
          <w:rFonts w:eastAsia="Calibri" w:cs="Times New Roman"/>
          <w:szCs w:val="28"/>
        </w:rPr>
        <w:t xml:space="preserve"> </w:t>
      </w:r>
      <w:r w:rsidR="00B46922" w:rsidRPr="004F06AD">
        <w:rPr>
          <w:rFonts w:eastAsia="Calibri" w:cs="Times New Roman"/>
          <w:szCs w:val="28"/>
        </w:rPr>
        <w:t xml:space="preserve">Kinh </w:t>
      </w:r>
      <w:r w:rsidR="006C1469" w:rsidRPr="004F06AD">
        <w:rPr>
          <w:rFonts w:eastAsia="Calibri" w:cs="Times New Roman"/>
          <w:szCs w:val="28"/>
        </w:rPr>
        <w:t>tế - Xã hội</w:t>
      </w:r>
      <w:r w:rsidRPr="004F06AD">
        <w:rPr>
          <w:rFonts w:eastAsia="Calibri" w:cs="Times New Roman"/>
          <w:szCs w:val="28"/>
        </w:rPr>
        <w:t xml:space="preserve"> chủ động nghiên cứu các tài liệu liên quan đến nội dung giám sát, sắp</w:t>
      </w:r>
      <w:r w:rsidR="006C1469" w:rsidRPr="004F06AD">
        <w:rPr>
          <w:rFonts w:eastAsia="Calibri" w:cs="Times New Roman"/>
          <w:szCs w:val="28"/>
        </w:rPr>
        <w:t xml:space="preserve"> </w:t>
      </w:r>
      <w:r w:rsidRPr="004F06AD">
        <w:rPr>
          <w:rFonts w:eastAsia="Calibri" w:cs="Times New Roman"/>
          <w:szCs w:val="28"/>
        </w:rPr>
        <w:t>xế</w:t>
      </w:r>
      <w:r w:rsidR="00B46922" w:rsidRPr="004F06AD">
        <w:rPr>
          <w:rFonts w:eastAsia="Calibri" w:cs="Times New Roman"/>
          <w:szCs w:val="28"/>
        </w:rPr>
        <w:t xml:space="preserve">p </w:t>
      </w:r>
      <w:r w:rsidRPr="004F06AD">
        <w:rPr>
          <w:rFonts w:eastAsia="Calibri" w:cs="Times New Roman"/>
          <w:szCs w:val="28"/>
        </w:rPr>
        <w:t>công việc chuyên môn để tham gia giám sát theo kế hoạch./</w:t>
      </w:r>
      <w:r w:rsidR="006C1469" w:rsidRPr="004F06AD">
        <w:rPr>
          <w:rFonts w:eastAsia="Calibri" w:cs="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21"/>
      </w:tblGrid>
      <w:tr w:rsidR="00A53810" w14:paraId="1D815B92" w14:textId="77777777" w:rsidTr="0097315E">
        <w:tc>
          <w:tcPr>
            <w:tcW w:w="4957" w:type="dxa"/>
          </w:tcPr>
          <w:p w14:paraId="3D8C97BD" w14:textId="77777777" w:rsidR="00A53810" w:rsidRPr="004F06AD" w:rsidRDefault="00A53810" w:rsidP="00A53810">
            <w:pPr>
              <w:rPr>
                <w:rFonts w:cs="Times New Roman"/>
                <w:b/>
                <w:bCs/>
                <w:szCs w:val="26"/>
                <w:lang w:val="fi-FI"/>
              </w:rPr>
            </w:pPr>
            <w:r w:rsidRPr="00A53810">
              <w:rPr>
                <w:rFonts w:ascii="TimesNewRomanPS-BoldMT" w:eastAsia="Times New Roman" w:hAnsi="TimesNewRomanPS-BoldMT" w:cs="Times New Roman"/>
                <w:b/>
                <w:bCs/>
                <w:i/>
                <w:sz w:val="24"/>
                <w:szCs w:val="24"/>
              </w:rPr>
              <w:t>Nơi nhận:</w:t>
            </w:r>
            <w:r w:rsidRPr="00A53810">
              <w:rPr>
                <w:rFonts w:ascii="TimesNewRomanPS-BoldMT" w:eastAsia="Times New Roman" w:hAnsi="TimesNewRomanPS-BoldMT" w:cs="Times New Roman"/>
                <w:b/>
                <w:bCs/>
                <w:sz w:val="24"/>
                <w:szCs w:val="24"/>
              </w:rPr>
              <w:t xml:space="preserve">                                                                                  </w:t>
            </w:r>
          </w:p>
          <w:p w14:paraId="269D00F2" w14:textId="77777777" w:rsidR="00A53810" w:rsidRPr="00A53810" w:rsidRDefault="00A53810" w:rsidP="00A53810">
            <w:pPr>
              <w:rPr>
                <w:rFonts w:ascii="TimesNewRomanPSMT" w:eastAsia="Times New Roman" w:hAnsi="TimesNewRomanPSMT" w:cs="Times New Roman"/>
                <w:sz w:val="22"/>
              </w:rPr>
            </w:pPr>
            <w:r w:rsidRPr="004F06AD">
              <w:rPr>
                <w:rFonts w:ascii="TimesNewRomanPSMT" w:eastAsia="Times New Roman" w:hAnsi="TimesNewRomanPSMT" w:cs="Times New Roman"/>
                <w:sz w:val="22"/>
                <w:szCs w:val="28"/>
              </w:rPr>
              <w:t xml:space="preserve">- </w:t>
            </w:r>
            <w:r w:rsidRPr="00A53810">
              <w:rPr>
                <w:rFonts w:ascii="TimesNewRomanPSMT" w:eastAsia="Times New Roman" w:hAnsi="TimesNewRomanPSMT" w:cs="Times New Roman"/>
                <w:sz w:val="22"/>
              </w:rPr>
              <w:t xml:space="preserve">Thường trực thành ủy;                                                                             </w:t>
            </w:r>
          </w:p>
          <w:p w14:paraId="703A0147" w14:textId="77777777" w:rsidR="00A53810" w:rsidRPr="00A53810" w:rsidRDefault="00A53810" w:rsidP="00A53810">
            <w:pPr>
              <w:rPr>
                <w:rFonts w:ascii="TimesNewRomanPSMT" w:eastAsia="Times New Roman" w:hAnsi="TimesNewRomanPSMT" w:cs="Times New Roman"/>
                <w:sz w:val="22"/>
              </w:rPr>
            </w:pPr>
            <w:r w:rsidRPr="00A53810">
              <w:rPr>
                <w:rFonts w:ascii="TimesNewRomanPSMT" w:eastAsia="Times New Roman" w:hAnsi="TimesNewRomanPSMT" w:cs="Times New Roman"/>
                <w:sz w:val="22"/>
              </w:rPr>
              <w:t>- Thường trực HĐND thành phố;</w:t>
            </w:r>
          </w:p>
          <w:p w14:paraId="7C4FF7ED" w14:textId="77777777" w:rsidR="00A53810" w:rsidRPr="00A53810" w:rsidRDefault="00A53810" w:rsidP="00A53810">
            <w:pPr>
              <w:rPr>
                <w:rFonts w:ascii="TimesNewRomanPSMT" w:eastAsia="Times New Roman" w:hAnsi="TimesNewRomanPSMT" w:cs="Times New Roman"/>
                <w:sz w:val="22"/>
              </w:rPr>
            </w:pPr>
            <w:r w:rsidRPr="00A53810">
              <w:rPr>
                <w:rFonts w:ascii="TimesNewRomanPSMT" w:eastAsia="Times New Roman" w:hAnsi="TimesNewRomanPSMT" w:cs="Times New Roman"/>
                <w:sz w:val="22"/>
              </w:rPr>
              <w:t>- Ủy ban nhân dân thành phố;</w:t>
            </w:r>
          </w:p>
          <w:p w14:paraId="22E7381C" w14:textId="77777777" w:rsidR="00A53810" w:rsidRPr="00A53810" w:rsidRDefault="00A53810" w:rsidP="00A53810">
            <w:pPr>
              <w:rPr>
                <w:rFonts w:ascii="TimesNewRomanPSMT" w:eastAsia="Times New Roman" w:hAnsi="TimesNewRomanPSMT" w:cs="Times New Roman"/>
                <w:sz w:val="22"/>
              </w:rPr>
            </w:pPr>
            <w:r w:rsidRPr="00A53810">
              <w:rPr>
                <w:rFonts w:ascii="TimesNewRomanPSMT" w:eastAsia="Times New Roman" w:hAnsi="TimesNewRomanPSMT" w:cs="Times New Roman"/>
                <w:sz w:val="22"/>
              </w:rPr>
              <w:t>- Ủy ban Mặt trận Tổ quốc Việt Nam thành phố;</w:t>
            </w:r>
          </w:p>
          <w:p w14:paraId="1B604B23" w14:textId="77777777" w:rsidR="00A53810" w:rsidRPr="00A53810" w:rsidRDefault="00A53810" w:rsidP="00A53810">
            <w:pPr>
              <w:rPr>
                <w:rFonts w:ascii="TimesNewRomanPSMT" w:eastAsia="Times New Roman" w:hAnsi="TimesNewRomanPSMT" w:cs="Times New Roman"/>
                <w:sz w:val="22"/>
              </w:rPr>
            </w:pPr>
            <w:r w:rsidRPr="00A53810">
              <w:rPr>
                <w:rFonts w:ascii="TimesNewRomanPSMT" w:eastAsia="Times New Roman" w:hAnsi="TimesNewRomanPSMT" w:cs="Times New Roman"/>
                <w:sz w:val="22"/>
              </w:rPr>
              <w:t>- Ban Pháp chế HĐND thành phố;</w:t>
            </w:r>
          </w:p>
          <w:p w14:paraId="582F43B2" w14:textId="77777777" w:rsidR="00A53810" w:rsidRPr="00A53810" w:rsidRDefault="00A53810" w:rsidP="00A53810">
            <w:pPr>
              <w:rPr>
                <w:rFonts w:ascii="TimesNewRomanPSMT" w:eastAsia="Times New Roman" w:hAnsi="TimesNewRomanPSMT" w:cs="Times New Roman"/>
                <w:sz w:val="22"/>
              </w:rPr>
            </w:pPr>
            <w:r w:rsidRPr="00A53810">
              <w:rPr>
                <w:rFonts w:ascii="TimesNewRomanPSMT" w:eastAsia="Times New Roman" w:hAnsi="TimesNewRomanPSMT" w:cs="Times New Roman"/>
                <w:sz w:val="22"/>
              </w:rPr>
              <w:t>- Thành viên Ban Kinh tế - xã hội HĐND thành phố;</w:t>
            </w:r>
          </w:p>
          <w:p w14:paraId="2844F688" w14:textId="77777777" w:rsidR="00A53810" w:rsidRPr="00A53810" w:rsidRDefault="00A53810" w:rsidP="00A53810">
            <w:pPr>
              <w:rPr>
                <w:rFonts w:ascii="TimesNewRomanPSMT" w:eastAsia="Times New Roman" w:hAnsi="TimesNewRomanPSMT" w:cs="Times New Roman"/>
                <w:sz w:val="22"/>
              </w:rPr>
            </w:pPr>
            <w:r w:rsidRPr="00A53810">
              <w:rPr>
                <w:rFonts w:ascii="TimesNewRomanPSMT" w:eastAsia="Times New Roman" w:hAnsi="TimesNewRomanPSMT" w:cs="Times New Roman"/>
                <w:sz w:val="22"/>
              </w:rPr>
              <w:t>- Tổ Đại biểu HĐND thành phố;</w:t>
            </w:r>
          </w:p>
          <w:p w14:paraId="78B28456" w14:textId="77777777" w:rsidR="00A53810" w:rsidRPr="00A53810" w:rsidRDefault="00A53810" w:rsidP="00A53810">
            <w:pPr>
              <w:rPr>
                <w:rFonts w:ascii="TimesNewRomanPSMT" w:eastAsia="Times New Roman" w:hAnsi="TimesNewRomanPSMT" w:cs="Times New Roman"/>
                <w:sz w:val="22"/>
              </w:rPr>
            </w:pPr>
            <w:r w:rsidRPr="00A53810">
              <w:rPr>
                <w:rFonts w:ascii="TimesNewRomanPSMT" w:eastAsia="Times New Roman" w:hAnsi="TimesNewRomanPSMT" w:cs="Times New Roman"/>
                <w:sz w:val="22"/>
              </w:rPr>
              <w:t>- TT.HĐND các phường, xã;</w:t>
            </w:r>
          </w:p>
          <w:p w14:paraId="738BDBA3" w14:textId="77777777" w:rsidR="00A53810" w:rsidRPr="00A53810" w:rsidRDefault="00A53810" w:rsidP="00A53810">
            <w:pPr>
              <w:rPr>
                <w:rFonts w:ascii="TimesNewRomanPSMT" w:eastAsia="Times New Roman" w:hAnsi="TimesNewRomanPSMT" w:cs="Times New Roman"/>
                <w:sz w:val="22"/>
              </w:rPr>
            </w:pPr>
            <w:r w:rsidRPr="00A53810">
              <w:rPr>
                <w:rFonts w:ascii="TimesNewRomanPSMT" w:eastAsia="Times New Roman" w:hAnsi="TimesNewRomanPSMT" w:cs="Times New Roman"/>
                <w:sz w:val="22"/>
              </w:rPr>
              <w:t xml:space="preserve">- </w:t>
            </w:r>
            <w:r w:rsidRPr="00A53810">
              <w:rPr>
                <w:rStyle w:val="fontstyle01"/>
                <w:color w:val="auto"/>
                <w:sz w:val="22"/>
                <w:szCs w:val="22"/>
              </w:rPr>
              <w:t>Văn phòng HĐND và UBND thành phố;</w:t>
            </w:r>
          </w:p>
          <w:p w14:paraId="5775FAEB" w14:textId="77777777" w:rsidR="00A53810" w:rsidRPr="004F06AD" w:rsidRDefault="00A53810" w:rsidP="00A53810">
            <w:pPr>
              <w:rPr>
                <w:rFonts w:ascii="TimesNewRomanPSMT" w:eastAsia="Times New Roman" w:hAnsi="TimesNewRomanPSMT" w:cs="Times New Roman"/>
                <w:b/>
                <w:szCs w:val="28"/>
              </w:rPr>
            </w:pPr>
            <w:r w:rsidRPr="00A53810">
              <w:rPr>
                <w:rFonts w:ascii="TimesNewRomanPSMT" w:eastAsia="Times New Roman" w:hAnsi="TimesNewRomanPSMT" w:cs="Times New Roman"/>
                <w:sz w:val="22"/>
              </w:rPr>
              <w:t>- Luu: VT</w:t>
            </w:r>
          </w:p>
          <w:p w14:paraId="5D960B50" w14:textId="77777777" w:rsidR="00A53810" w:rsidRDefault="00A53810" w:rsidP="00A53810">
            <w:pPr>
              <w:spacing w:before="120" w:after="120" w:line="288" w:lineRule="auto"/>
              <w:jc w:val="both"/>
              <w:rPr>
                <w:rFonts w:eastAsia="Calibri" w:cs="Times New Roman"/>
                <w:szCs w:val="28"/>
              </w:rPr>
            </w:pPr>
          </w:p>
        </w:tc>
        <w:tc>
          <w:tcPr>
            <w:tcW w:w="4721" w:type="dxa"/>
          </w:tcPr>
          <w:p w14:paraId="5BC66B42" w14:textId="77777777" w:rsidR="00A53810" w:rsidRPr="00A53810" w:rsidRDefault="00A53810" w:rsidP="00A53810">
            <w:pPr>
              <w:jc w:val="center"/>
              <w:rPr>
                <w:rFonts w:cs="Times New Roman"/>
                <w:b/>
                <w:bCs/>
                <w:szCs w:val="26"/>
                <w:lang w:val="fi-FI"/>
              </w:rPr>
            </w:pPr>
            <w:r w:rsidRPr="00A53810">
              <w:rPr>
                <w:rFonts w:cs="Times New Roman"/>
                <w:b/>
                <w:bCs/>
                <w:szCs w:val="26"/>
                <w:lang w:val="fi-FI"/>
              </w:rPr>
              <w:t>TM. BAN KINH TẾ - XÃ HỘI</w:t>
            </w:r>
          </w:p>
          <w:p w14:paraId="2ED67ACA" w14:textId="09534D3A" w:rsidR="00A53810" w:rsidRPr="00A53810" w:rsidRDefault="00A53810" w:rsidP="00A53810">
            <w:pPr>
              <w:jc w:val="center"/>
              <w:rPr>
                <w:rFonts w:cs="Times New Roman"/>
                <w:b/>
                <w:bCs/>
                <w:szCs w:val="26"/>
                <w:lang w:val="fi-FI"/>
              </w:rPr>
            </w:pPr>
            <w:r w:rsidRPr="00A53810">
              <w:rPr>
                <w:rFonts w:eastAsia="Times New Roman" w:cs="Times New Roman"/>
                <w:b/>
                <w:szCs w:val="28"/>
              </w:rPr>
              <w:t>TRƯỞNG BAN</w:t>
            </w:r>
          </w:p>
          <w:p w14:paraId="336E0DCA" w14:textId="77777777" w:rsidR="00A53810" w:rsidRPr="00A53810" w:rsidRDefault="00A53810" w:rsidP="00A53810">
            <w:pPr>
              <w:jc w:val="center"/>
              <w:rPr>
                <w:rFonts w:eastAsia="Times New Roman" w:cs="Times New Roman"/>
                <w:b/>
                <w:szCs w:val="28"/>
              </w:rPr>
            </w:pPr>
          </w:p>
          <w:p w14:paraId="3163F686" w14:textId="77777777" w:rsidR="00A53810" w:rsidRPr="00A53810" w:rsidRDefault="00A53810" w:rsidP="00A53810">
            <w:pPr>
              <w:jc w:val="center"/>
              <w:rPr>
                <w:rFonts w:eastAsia="Times New Roman" w:cs="Times New Roman"/>
                <w:b/>
                <w:szCs w:val="28"/>
              </w:rPr>
            </w:pPr>
          </w:p>
          <w:p w14:paraId="68CDFE8C" w14:textId="77777777" w:rsidR="00A53810" w:rsidRPr="00A53810" w:rsidRDefault="00A53810" w:rsidP="00A53810">
            <w:pPr>
              <w:jc w:val="center"/>
              <w:rPr>
                <w:rFonts w:eastAsia="Times New Roman" w:cs="Times New Roman"/>
                <w:b/>
                <w:szCs w:val="28"/>
              </w:rPr>
            </w:pPr>
          </w:p>
          <w:p w14:paraId="3F93620B" w14:textId="77777777" w:rsidR="00A53810" w:rsidRDefault="00A53810" w:rsidP="00A53810">
            <w:pPr>
              <w:jc w:val="center"/>
              <w:rPr>
                <w:rFonts w:eastAsia="Times New Roman" w:cs="Times New Roman"/>
                <w:b/>
                <w:szCs w:val="28"/>
              </w:rPr>
            </w:pPr>
          </w:p>
          <w:p w14:paraId="6BE774BC" w14:textId="77777777" w:rsidR="00A53810" w:rsidRDefault="00A53810" w:rsidP="00A53810">
            <w:pPr>
              <w:jc w:val="center"/>
              <w:rPr>
                <w:rFonts w:eastAsia="Times New Roman" w:cs="Times New Roman"/>
                <w:b/>
                <w:szCs w:val="28"/>
              </w:rPr>
            </w:pPr>
          </w:p>
          <w:p w14:paraId="603CF49F" w14:textId="29763DD8" w:rsidR="00A53810" w:rsidRDefault="00A53810" w:rsidP="00A53810">
            <w:pPr>
              <w:jc w:val="center"/>
              <w:rPr>
                <w:rFonts w:eastAsia="Calibri" w:cs="Times New Roman"/>
                <w:szCs w:val="28"/>
              </w:rPr>
            </w:pPr>
            <w:r w:rsidRPr="00A53810">
              <w:rPr>
                <w:rFonts w:eastAsia="Times New Roman" w:cs="Times New Roman"/>
                <w:b/>
                <w:szCs w:val="28"/>
              </w:rPr>
              <w:t>Đặng Quốc Thịnh</w:t>
            </w:r>
          </w:p>
        </w:tc>
      </w:tr>
    </w:tbl>
    <w:p w14:paraId="2EF4A3C4" w14:textId="77777777" w:rsidR="00A53810" w:rsidRPr="004F06AD" w:rsidRDefault="00A53810" w:rsidP="00A53810">
      <w:pPr>
        <w:spacing w:before="120" w:after="120" w:line="288" w:lineRule="auto"/>
        <w:ind w:firstLine="720"/>
        <w:jc w:val="both"/>
        <w:rPr>
          <w:rFonts w:eastAsia="Calibri" w:cs="Times New Roman"/>
          <w:szCs w:val="28"/>
        </w:rPr>
      </w:pPr>
    </w:p>
    <w:p w14:paraId="7E4EAFCD" w14:textId="77777777" w:rsidR="00183BA9" w:rsidRPr="004F06AD" w:rsidRDefault="00183BA9" w:rsidP="00183BA9">
      <w:pPr>
        <w:spacing w:after="0" w:line="240" w:lineRule="auto"/>
        <w:rPr>
          <w:rFonts w:ascii="TimesNewRomanPS-BoldMT" w:eastAsia="Times New Roman" w:hAnsi="TimesNewRomanPS-BoldMT" w:cs="Times New Roman"/>
          <w:b/>
          <w:bCs/>
          <w:szCs w:val="28"/>
        </w:rPr>
      </w:pPr>
    </w:p>
    <w:p w14:paraId="3EAD0A53" w14:textId="77777777" w:rsidR="00183BA9" w:rsidRPr="004F06AD" w:rsidRDefault="00183BA9" w:rsidP="00D61495">
      <w:pPr>
        <w:spacing w:before="120" w:after="120" w:line="312" w:lineRule="auto"/>
        <w:ind w:firstLine="580"/>
        <w:jc w:val="both"/>
        <w:rPr>
          <w:rFonts w:eastAsia="Times New Roman" w:cs="Times New Roman"/>
          <w:szCs w:val="28"/>
        </w:rPr>
      </w:pPr>
    </w:p>
    <w:sectPr w:rsidR="00183BA9" w:rsidRPr="004F06AD" w:rsidSect="004842F4">
      <w:headerReference w:type="default" r:id="rId7"/>
      <w:pgSz w:w="12240" w:h="15840"/>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D19B" w14:textId="77777777" w:rsidR="00BF47F4" w:rsidRDefault="00BF47F4" w:rsidP="00455581">
      <w:pPr>
        <w:spacing w:after="0" w:line="240" w:lineRule="auto"/>
      </w:pPr>
      <w:r>
        <w:separator/>
      </w:r>
    </w:p>
  </w:endnote>
  <w:endnote w:type="continuationSeparator" w:id="0">
    <w:p w14:paraId="4721B9F8" w14:textId="77777777" w:rsidR="00BF47F4" w:rsidRDefault="00BF47F4" w:rsidP="0045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AD82" w14:textId="77777777" w:rsidR="00BF47F4" w:rsidRDefault="00BF47F4" w:rsidP="00455581">
      <w:pPr>
        <w:spacing w:after="0" w:line="240" w:lineRule="auto"/>
      </w:pPr>
      <w:r>
        <w:separator/>
      </w:r>
    </w:p>
  </w:footnote>
  <w:footnote w:type="continuationSeparator" w:id="0">
    <w:p w14:paraId="3743235E" w14:textId="77777777" w:rsidR="00BF47F4" w:rsidRDefault="00BF47F4" w:rsidP="0045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707493"/>
      <w:docPartObj>
        <w:docPartGallery w:val="Page Numbers (Top of Page)"/>
        <w:docPartUnique/>
      </w:docPartObj>
    </w:sdtPr>
    <w:sdtEndPr>
      <w:rPr>
        <w:noProof/>
      </w:rPr>
    </w:sdtEndPr>
    <w:sdtContent>
      <w:p w14:paraId="1AB697D2" w14:textId="79A0112A" w:rsidR="00F70486" w:rsidRDefault="00F7048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AC2252" w14:textId="77777777" w:rsidR="00607249" w:rsidRDefault="00607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66"/>
    <w:rsid w:val="00034678"/>
    <w:rsid w:val="00084D24"/>
    <w:rsid w:val="000C133A"/>
    <w:rsid w:val="000E4CF3"/>
    <w:rsid w:val="001171EA"/>
    <w:rsid w:val="00117D04"/>
    <w:rsid w:val="001201DF"/>
    <w:rsid w:val="001668EA"/>
    <w:rsid w:val="00182E09"/>
    <w:rsid w:val="00183BA9"/>
    <w:rsid w:val="001A76F3"/>
    <w:rsid w:val="001B6BCB"/>
    <w:rsid w:val="001D6B3D"/>
    <w:rsid w:val="001E1954"/>
    <w:rsid w:val="001E4381"/>
    <w:rsid w:val="002102BE"/>
    <w:rsid w:val="00226507"/>
    <w:rsid w:val="002631D0"/>
    <w:rsid w:val="002733D7"/>
    <w:rsid w:val="00283E36"/>
    <w:rsid w:val="002A4766"/>
    <w:rsid w:val="002E6A0B"/>
    <w:rsid w:val="003203B4"/>
    <w:rsid w:val="00345F50"/>
    <w:rsid w:val="00392852"/>
    <w:rsid w:val="003A15F9"/>
    <w:rsid w:val="003A769A"/>
    <w:rsid w:val="003D4D3E"/>
    <w:rsid w:val="00425208"/>
    <w:rsid w:val="0042604C"/>
    <w:rsid w:val="00455581"/>
    <w:rsid w:val="004842F4"/>
    <w:rsid w:val="004A3D61"/>
    <w:rsid w:val="004B54E7"/>
    <w:rsid w:val="004C1019"/>
    <w:rsid w:val="004C26B5"/>
    <w:rsid w:val="004F06AD"/>
    <w:rsid w:val="004F27E5"/>
    <w:rsid w:val="005339EF"/>
    <w:rsid w:val="00574313"/>
    <w:rsid w:val="005F5890"/>
    <w:rsid w:val="00605A61"/>
    <w:rsid w:val="00607249"/>
    <w:rsid w:val="00637BDF"/>
    <w:rsid w:val="00641385"/>
    <w:rsid w:val="006737CD"/>
    <w:rsid w:val="0068215B"/>
    <w:rsid w:val="006A1D46"/>
    <w:rsid w:val="006C1469"/>
    <w:rsid w:val="006E725D"/>
    <w:rsid w:val="006F0225"/>
    <w:rsid w:val="007164E4"/>
    <w:rsid w:val="007263AD"/>
    <w:rsid w:val="00761B68"/>
    <w:rsid w:val="00783DC8"/>
    <w:rsid w:val="007B5785"/>
    <w:rsid w:val="007B57C5"/>
    <w:rsid w:val="007F3C42"/>
    <w:rsid w:val="00832520"/>
    <w:rsid w:val="00873493"/>
    <w:rsid w:val="00876D1C"/>
    <w:rsid w:val="008E6BB8"/>
    <w:rsid w:val="008F2A04"/>
    <w:rsid w:val="008F41A0"/>
    <w:rsid w:val="00924C85"/>
    <w:rsid w:val="0097315E"/>
    <w:rsid w:val="00981BBE"/>
    <w:rsid w:val="009953DF"/>
    <w:rsid w:val="009B367B"/>
    <w:rsid w:val="009B4E20"/>
    <w:rsid w:val="00A009AF"/>
    <w:rsid w:val="00A17E34"/>
    <w:rsid w:val="00A327DD"/>
    <w:rsid w:val="00A422C8"/>
    <w:rsid w:val="00A53810"/>
    <w:rsid w:val="00A53ECC"/>
    <w:rsid w:val="00AA512E"/>
    <w:rsid w:val="00AF0A56"/>
    <w:rsid w:val="00AF2B02"/>
    <w:rsid w:val="00AF6053"/>
    <w:rsid w:val="00B20D91"/>
    <w:rsid w:val="00B46922"/>
    <w:rsid w:val="00B836C6"/>
    <w:rsid w:val="00BC7572"/>
    <w:rsid w:val="00BF3B04"/>
    <w:rsid w:val="00BF47F4"/>
    <w:rsid w:val="00C31610"/>
    <w:rsid w:val="00C5061A"/>
    <w:rsid w:val="00C672D5"/>
    <w:rsid w:val="00C9511E"/>
    <w:rsid w:val="00D40C86"/>
    <w:rsid w:val="00D47607"/>
    <w:rsid w:val="00D47710"/>
    <w:rsid w:val="00D61495"/>
    <w:rsid w:val="00DD45E0"/>
    <w:rsid w:val="00DD55E6"/>
    <w:rsid w:val="00DE4E8A"/>
    <w:rsid w:val="00E02B57"/>
    <w:rsid w:val="00E14A04"/>
    <w:rsid w:val="00E97E18"/>
    <w:rsid w:val="00EA4847"/>
    <w:rsid w:val="00EC2DE7"/>
    <w:rsid w:val="00ED7DCD"/>
    <w:rsid w:val="00F30F81"/>
    <w:rsid w:val="00F55DC9"/>
    <w:rsid w:val="00F70486"/>
    <w:rsid w:val="00F8130F"/>
    <w:rsid w:val="00FC7840"/>
    <w:rsid w:val="00FE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2778"/>
  <w15:docId w15:val="{5246DBE8-9FF6-4011-9AAC-8EC40E86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92852"/>
    <w:pPr>
      <w:keepNext/>
      <w:spacing w:after="0" w:line="240" w:lineRule="auto"/>
      <w:jc w:val="center"/>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4766"/>
    <w:pPr>
      <w:spacing w:before="100" w:beforeAutospacing="1" w:after="100" w:afterAutospacing="1" w:line="240" w:lineRule="auto"/>
    </w:pPr>
    <w:rPr>
      <w:rFonts w:eastAsia="Times New Roman" w:cs="Times New Roman"/>
      <w:sz w:val="24"/>
      <w:szCs w:val="24"/>
    </w:rPr>
  </w:style>
  <w:style w:type="character" w:customStyle="1" w:styleId="bodytext213pt">
    <w:name w:val="bodytext213pt"/>
    <w:basedOn w:val="DefaultParagraphFont"/>
    <w:rsid w:val="002A4766"/>
  </w:style>
  <w:style w:type="character" w:customStyle="1" w:styleId="fontstyle01">
    <w:name w:val="fontstyle01"/>
    <w:basedOn w:val="DefaultParagraphFont"/>
    <w:rsid w:val="00283E36"/>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283E36"/>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283E36"/>
    <w:rPr>
      <w:rFonts w:ascii="Courier" w:hAnsi="Courier" w:hint="default"/>
      <w:b w:val="0"/>
      <w:bCs w:val="0"/>
      <w:i w:val="0"/>
      <w:iCs w:val="0"/>
      <w:color w:val="000000"/>
      <w:sz w:val="36"/>
      <w:szCs w:val="36"/>
    </w:rPr>
  </w:style>
  <w:style w:type="character" w:customStyle="1" w:styleId="fontstyle41">
    <w:name w:val="fontstyle41"/>
    <w:basedOn w:val="DefaultParagraphFont"/>
    <w:rsid w:val="00283E36"/>
    <w:rPr>
      <w:rFonts w:ascii="Arial-BoldMT" w:hAnsi="Arial-BoldMT" w:hint="default"/>
      <w:b/>
      <w:bCs/>
      <w:i w:val="0"/>
      <w:iCs w:val="0"/>
      <w:color w:val="000000"/>
      <w:sz w:val="26"/>
      <w:szCs w:val="26"/>
    </w:rPr>
  </w:style>
  <w:style w:type="character" w:customStyle="1" w:styleId="fontstyle51">
    <w:name w:val="fontstyle51"/>
    <w:basedOn w:val="DefaultParagraphFont"/>
    <w:rsid w:val="00283E36"/>
    <w:rPr>
      <w:rFonts w:ascii="TimesNewRomanPS-ItalicMT" w:hAnsi="TimesNewRomanPS-ItalicMT" w:hint="default"/>
      <w:b w:val="0"/>
      <w:bCs w:val="0"/>
      <w:i/>
      <w:iCs/>
      <w:color w:val="000000"/>
      <w:sz w:val="28"/>
      <w:szCs w:val="28"/>
    </w:rPr>
  </w:style>
  <w:style w:type="character" w:customStyle="1" w:styleId="fontstyle61">
    <w:name w:val="fontstyle61"/>
    <w:basedOn w:val="DefaultParagraphFont"/>
    <w:rsid w:val="00283E36"/>
    <w:rPr>
      <w:rFonts w:ascii="Arial-ItalicMT" w:hAnsi="Arial-ItalicMT" w:hint="default"/>
      <w:b w:val="0"/>
      <w:bCs w:val="0"/>
      <w:i/>
      <w:iCs/>
      <w:color w:val="000000"/>
      <w:sz w:val="8"/>
      <w:szCs w:val="8"/>
    </w:rPr>
  </w:style>
  <w:style w:type="character" w:customStyle="1" w:styleId="fontstyle71">
    <w:name w:val="fontstyle71"/>
    <w:basedOn w:val="DefaultParagraphFont"/>
    <w:rsid w:val="00283E36"/>
    <w:rPr>
      <w:rFonts w:ascii="ArialMT" w:hAnsi="ArialMT" w:hint="default"/>
      <w:b w:val="0"/>
      <w:bCs w:val="0"/>
      <w:i w:val="0"/>
      <w:iCs w:val="0"/>
      <w:color w:val="000000"/>
      <w:sz w:val="8"/>
      <w:szCs w:val="8"/>
    </w:rPr>
  </w:style>
  <w:style w:type="character" w:customStyle="1" w:styleId="Tiu1">
    <w:name w:val="Tiêu đề #1_"/>
    <w:basedOn w:val="DefaultParagraphFont"/>
    <w:rsid w:val="002733D7"/>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basedOn w:val="Tiu1"/>
    <w:rsid w:val="002733D7"/>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3">
    <w:name w:val="Văn bản nội dung (3)_"/>
    <w:basedOn w:val="DefaultParagraphFont"/>
    <w:rsid w:val="002733D7"/>
    <w:rPr>
      <w:rFonts w:ascii="Times New Roman" w:eastAsia="Times New Roman" w:hAnsi="Times New Roman" w:cs="Times New Roman"/>
      <w:b w:val="0"/>
      <w:bCs w:val="0"/>
      <w:i/>
      <w:iCs/>
      <w:smallCaps w:val="0"/>
      <w:strike w:val="0"/>
      <w:spacing w:val="0"/>
      <w:sz w:val="26"/>
      <w:szCs w:val="26"/>
      <w:u w:val="none"/>
    </w:rPr>
  </w:style>
  <w:style w:type="character" w:customStyle="1" w:styleId="Vnbnnidung3Khnginnghing">
    <w:name w:val="Văn bản nội dung (3) + Không in nghiêng"/>
    <w:basedOn w:val="Vnbnnidung3"/>
    <w:rsid w:val="002733D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30">
    <w:name w:val="Văn bản nội dung (3)"/>
    <w:basedOn w:val="Vnbnnidung3"/>
    <w:rsid w:val="002733D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3Char">
    <w:name w:val="Heading 3 Char"/>
    <w:basedOn w:val="DefaultParagraphFont"/>
    <w:link w:val="Heading3"/>
    <w:rsid w:val="00392852"/>
    <w:rPr>
      <w:rFonts w:eastAsia="Times New Roman" w:cs="Times New Roman"/>
      <w:b/>
      <w:bCs/>
      <w:sz w:val="26"/>
      <w:szCs w:val="26"/>
    </w:rPr>
  </w:style>
  <w:style w:type="character" w:customStyle="1" w:styleId="Vnbnnidung2">
    <w:name w:val="Văn bản nội dung (2)_"/>
    <w:basedOn w:val="DefaultParagraphFont"/>
    <w:link w:val="Vnbnnidung20"/>
    <w:rsid w:val="00A17E34"/>
    <w:rPr>
      <w:rFonts w:eastAsia="Times New Roman" w:cs="Times New Roman"/>
      <w:sz w:val="26"/>
      <w:szCs w:val="26"/>
      <w:shd w:val="clear" w:color="auto" w:fill="FFFFFF"/>
    </w:rPr>
  </w:style>
  <w:style w:type="paragraph" w:customStyle="1" w:styleId="Vnbnnidung20">
    <w:name w:val="Văn bản nội dung (2)"/>
    <w:basedOn w:val="Normal"/>
    <w:link w:val="Vnbnnidung2"/>
    <w:rsid w:val="00A17E34"/>
    <w:pPr>
      <w:widowControl w:val="0"/>
      <w:shd w:val="clear" w:color="auto" w:fill="FFFFFF"/>
      <w:spacing w:before="360" w:after="120" w:line="0" w:lineRule="atLeast"/>
    </w:pPr>
    <w:rPr>
      <w:rFonts w:eastAsia="Times New Roman" w:cs="Times New Roman"/>
      <w:sz w:val="26"/>
      <w:szCs w:val="26"/>
    </w:rPr>
  </w:style>
  <w:style w:type="paragraph" w:styleId="Header">
    <w:name w:val="header"/>
    <w:basedOn w:val="Normal"/>
    <w:link w:val="HeaderChar"/>
    <w:uiPriority w:val="99"/>
    <w:unhideWhenUsed/>
    <w:rsid w:val="00455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581"/>
  </w:style>
  <w:style w:type="paragraph" w:styleId="Footer">
    <w:name w:val="footer"/>
    <w:basedOn w:val="Normal"/>
    <w:link w:val="FooterChar"/>
    <w:uiPriority w:val="99"/>
    <w:unhideWhenUsed/>
    <w:rsid w:val="00455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581"/>
  </w:style>
  <w:style w:type="paragraph" w:styleId="ListParagraph">
    <w:name w:val="List Paragraph"/>
    <w:basedOn w:val="Normal"/>
    <w:uiPriority w:val="34"/>
    <w:qFormat/>
    <w:rsid w:val="00C5061A"/>
    <w:pPr>
      <w:ind w:left="720"/>
      <w:contextualSpacing/>
    </w:pPr>
  </w:style>
  <w:style w:type="paragraph" w:styleId="BalloonText">
    <w:name w:val="Balloon Text"/>
    <w:basedOn w:val="Normal"/>
    <w:link w:val="BalloonTextChar"/>
    <w:uiPriority w:val="99"/>
    <w:semiHidden/>
    <w:unhideWhenUsed/>
    <w:rsid w:val="00DE4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8A"/>
    <w:rPr>
      <w:rFonts w:ascii="Tahoma" w:hAnsi="Tahoma" w:cs="Tahoma"/>
      <w:sz w:val="16"/>
      <w:szCs w:val="16"/>
    </w:rPr>
  </w:style>
  <w:style w:type="table" w:styleId="TableGrid">
    <w:name w:val="Table Grid"/>
    <w:basedOn w:val="TableNormal"/>
    <w:uiPriority w:val="59"/>
    <w:rsid w:val="00A5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53748">
      <w:bodyDiv w:val="1"/>
      <w:marLeft w:val="0"/>
      <w:marRight w:val="0"/>
      <w:marTop w:val="0"/>
      <w:marBottom w:val="0"/>
      <w:divBdr>
        <w:top w:val="none" w:sz="0" w:space="0" w:color="auto"/>
        <w:left w:val="none" w:sz="0" w:space="0" w:color="auto"/>
        <w:bottom w:val="none" w:sz="0" w:space="0" w:color="auto"/>
        <w:right w:val="none" w:sz="0" w:space="0" w:color="auto"/>
      </w:divBdr>
    </w:div>
    <w:div w:id="16559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AB81DAF-7032-49EA-97FC-A60A34407001}">
  <ds:schemaRefs>
    <ds:schemaRef ds:uri="http://schemas.openxmlformats.org/officeDocument/2006/bibliography"/>
  </ds:schemaRefs>
</ds:datastoreItem>
</file>

<file path=customXml/itemProps2.xml><?xml version="1.0" encoding="utf-8"?>
<ds:datastoreItem xmlns:ds="http://schemas.openxmlformats.org/officeDocument/2006/customXml" ds:itemID="{1F61B6CC-E21C-4F28-B3CC-465A82481DDC}"/>
</file>

<file path=customXml/itemProps3.xml><?xml version="1.0" encoding="utf-8"?>
<ds:datastoreItem xmlns:ds="http://schemas.openxmlformats.org/officeDocument/2006/customXml" ds:itemID="{7280491D-0445-4ACA-86C4-A952513BEEDB}"/>
</file>

<file path=customXml/itemProps4.xml><?xml version="1.0" encoding="utf-8"?>
<ds:datastoreItem xmlns:ds="http://schemas.openxmlformats.org/officeDocument/2006/customXml" ds:itemID="{78BF69D0-D7FF-407E-A69C-DAA47159C6E2}"/>
</file>

<file path=docProps/app.xml><?xml version="1.0" encoding="utf-8"?>
<Properties xmlns="http://schemas.openxmlformats.org/officeDocument/2006/extended-properties" xmlns:vt="http://schemas.openxmlformats.org/officeDocument/2006/docPropsVTypes">
  <Template>Normal</Template>
  <TotalTime>15</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Dell</cp:lastModifiedBy>
  <cp:revision>6</cp:revision>
  <cp:lastPrinted>2025-02-06T01:13:00Z</cp:lastPrinted>
  <dcterms:created xsi:type="dcterms:W3CDTF">2025-02-12T04:17:00Z</dcterms:created>
  <dcterms:modified xsi:type="dcterms:W3CDTF">2025-02-12T07:06:00Z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